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0528DA68" w:rsidR="006168E4"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54B1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B7271" w:rsidRPr="00054B1B">
        <w:rPr>
          <w:rFonts w:ascii="Palatino Linotype" w:eastAsia="Times New Roman" w:hAnsi="Palatino Linotype" w:cs="Arial"/>
          <w:color w:val="000000"/>
          <w:sz w:val="24"/>
          <w:szCs w:val="24"/>
          <w:lang w:eastAsia="es-MX"/>
        </w:rPr>
        <w:t>veintitrés</w:t>
      </w:r>
      <w:r w:rsidR="00E476CF" w:rsidRPr="00054B1B">
        <w:rPr>
          <w:rFonts w:ascii="Palatino Linotype" w:eastAsia="Times New Roman" w:hAnsi="Palatino Linotype" w:cs="Arial"/>
          <w:color w:val="000000"/>
          <w:sz w:val="24"/>
          <w:szCs w:val="24"/>
          <w:lang w:eastAsia="es-MX"/>
        </w:rPr>
        <w:t xml:space="preserve"> de enero de dos mil diecinueve.</w:t>
      </w:r>
      <w:r w:rsidR="00E476CF">
        <w:rPr>
          <w:rFonts w:ascii="Palatino Linotype" w:eastAsia="Times New Roman" w:hAnsi="Palatino Linotype" w:cs="Arial"/>
          <w:color w:val="000000"/>
          <w:sz w:val="24"/>
          <w:szCs w:val="24"/>
          <w:lang w:eastAsia="es-MX"/>
        </w:rPr>
        <w:t xml:space="preserve"> </w:t>
      </w:r>
      <w:r w:rsidR="009A4C5A">
        <w:rPr>
          <w:rFonts w:ascii="Palatino Linotype" w:eastAsia="Times New Roman" w:hAnsi="Palatino Linotype" w:cs="Arial"/>
          <w:color w:val="000000"/>
          <w:sz w:val="24"/>
          <w:szCs w:val="24"/>
          <w:lang w:eastAsia="es-MX"/>
        </w:rPr>
        <w:t xml:space="preserve"> </w:t>
      </w:r>
      <w:r w:rsidR="00E06769" w:rsidRPr="00977D80">
        <w:rPr>
          <w:rFonts w:ascii="Palatino Linotype" w:eastAsia="Times New Roman" w:hAnsi="Palatino Linotype" w:cs="Arial"/>
          <w:color w:val="000000"/>
          <w:sz w:val="24"/>
          <w:szCs w:val="24"/>
          <w:lang w:eastAsia="es-MX"/>
        </w:rPr>
        <w:t xml:space="preserve"> </w:t>
      </w:r>
      <w:r w:rsidR="00745175">
        <w:rPr>
          <w:rFonts w:ascii="Palatino Linotype" w:eastAsia="Times New Roman" w:hAnsi="Palatino Linotype" w:cs="Arial"/>
          <w:color w:val="000000"/>
          <w:sz w:val="24"/>
          <w:szCs w:val="24"/>
          <w:lang w:eastAsia="es-MX"/>
        </w:rPr>
        <w:t xml:space="preserve"> </w:t>
      </w:r>
    </w:p>
    <w:p w14:paraId="16791FD3" w14:textId="6658B4EF" w:rsidR="002D08BB" w:rsidRPr="00E476CF" w:rsidRDefault="003C5375"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b/>
          <w:color w:val="000000"/>
          <w:sz w:val="24"/>
          <w:szCs w:val="24"/>
          <w:lang w:eastAsia="es-MX"/>
        </w:rPr>
        <w:t xml:space="preserve">VISTOS </w:t>
      </w:r>
      <w:r>
        <w:rPr>
          <w:rFonts w:ascii="Palatino Linotype" w:eastAsia="Times New Roman" w:hAnsi="Palatino Linotype" w:cs="Arial"/>
          <w:color w:val="000000"/>
          <w:sz w:val="24"/>
          <w:szCs w:val="24"/>
          <w:lang w:eastAsia="es-MX"/>
        </w:rPr>
        <w:t xml:space="preserve">los expedientes electrónicos formados con motivo de los recursos de revisión números </w:t>
      </w:r>
      <w:r>
        <w:rPr>
          <w:rFonts w:ascii="Palatino Linotype" w:eastAsia="Times New Roman" w:hAnsi="Palatino Linotype" w:cs="Arial"/>
          <w:b/>
          <w:color w:val="000000"/>
          <w:sz w:val="24"/>
          <w:szCs w:val="24"/>
          <w:lang w:eastAsia="es-MX"/>
        </w:rPr>
        <w:t>0</w:t>
      </w:r>
      <w:r w:rsidR="002D08BB">
        <w:rPr>
          <w:rFonts w:ascii="Palatino Linotype" w:eastAsia="Times New Roman" w:hAnsi="Palatino Linotype" w:cs="Arial"/>
          <w:b/>
          <w:color w:val="000000"/>
          <w:sz w:val="24"/>
          <w:szCs w:val="24"/>
          <w:lang w:eastAsia="es-MX"/>
        </w:rPr>
        <w:t>4330</w:t>
      </w:r>
      <w:r>
        <w:rPr>
          <w:rFonts w:ascii="Palatino Linotype" w:eastAsia="Times New Roman" w:hAnsi="Palatino Linotype" w:cs="Arial"/>
          <w:b/>
          <w:color w:val="000000"/>
          <w:sz w:val="24"/>
          <w:szCs w:val="24"/>
          <w:lang w:eastAsia="es-MX"/>
        </w:rPr>
        <w:t>/INFOEM/IP/RR/2018</w:t>
      </w:r>
      <w:r w:rsidR="00E476CF">
        <w:rPr>
          <w:rFonts w:ascii="Palatino Linotype" w:eastAsia="Times New Roman" w:hAnsi="Palatino Linotype" w:cs="Arial"/>
          <w:b/>
          <w:color w:val="000000"/>
          <w:sz w:val="24"/>
          <w:szCs w:val="24"/>
          <w:lang w:eastAsia="es-MX"/>
        </w:rPr>
        <w:t xml:space="preserve">, 04331/INFOEM/IP/RR/2018, 04332/INFOEM/IP/RR/2018, 04333/INFOEM/IP/RR/2018, 04335/INFOEM/IP/RR/2018, 04336/INFOEM/IP/RR/2018, 04337/INFOEM/IP/RR/2018, 04338/INFOEM/IP/RR/2018, 04339/INFOEM/IP/RR/2018, 04340/INFOEM/IP/RR/2018, 04341/INFOEM/IP/RR/2018, 04342/INFOEM/IP/RR/2018, 04343/INFOEM/IP/RR/2018, 04344/INFOEM/IP/RR/2018, 04345/INFOEM/IP/RR/2018, 04346/INFOEM/IP/RR/2018, 04347/INFOEM/IP/RR/2018, 04348/INFOEM/IP/RR/2018 </w:t>
      </w:r>
      <w:r w:rsidR="00E476CF">
        <w:rPr>
          <w:rFonts w:ascii="Palatino Linotype" w:eastAsia="Times New Roman" w:hAnsi="Palatino Linotype" w:cs="Arial"/>
          <w:color w:val="000000"/>
          <w:sz w:val="24"/>
          <w:szCs w:val="24"/>
          <w:lang w:eastAsia="es-MX"/>
        </w:rPr>
        <w:t xml:space="preserve">y </w:t>
      </w:r>
      <w:r w:rsidR="00E476CF">
        <w:rPr>
          <w:rFonts w:ascii="Palatino Linotype" w:eastAsia="Times New Roman" w:hAnsi="Palatino Linotype" w:cs="Arial"/>
          <w:b/>
          <w:color w:val="000000"/>
          <w:sz w:val="24"/>
          <w:szCs w:val="24"/>
          <w:lang w:eastAsia="es-MX"/>
        </w:rPr>
        <w:t xml:space="preserve">04350/INFOEM/IP/RR/2018, </w:t>
      </w:r>
      <w:r w:rsidR="00E476CF">
        <w:rPr>
          <w:rFonts w:ascii="Palatino Linotype" w:eastAsia="Times New Roman" w:hAnsi="Palatino Linotype" w:cs="Arial"/>
          <w:color w:val="000000"/>
          <w:sz w:val="24"/>
          <w:szCs w:val="24"/>
          <w:lang w:eastAsia="es-MX"/>
        </w:rPr>
        <w:t xml:space="preserve">interpuestos por el </w:t>
      </w:r>
      <w:r w:rsidR="00E476CF">
        <w:rPr>
          <w:rFonts w:ascii="Palatino Linotype" w:eastAsia="Times New Roman" w:hAnsi="Palatino Linotype" w:cs="Arial"/>
          <w:b/>
          <w:color w:val="000000"/>
          <w:sz w:val="24"/>
          <w:szCs w:val="24"/>
          <w:lang w:eastAsia="es-MX"/>
        </w:rPr>
        <w:t xml:space="preserve">C. </w:t>
      </w:r>
      <w:r w:rsidR="009E54F4">
        <w:rPr>
          <w:rFonts w:ascii="Palatino Linotype" w:eastAsia="Times New Roman" w:hAnsi="Palatino Linotype" w:cs="Arial"/>
          <w:b/>
          <w:color w:val="000000"/>
          <w:sz w:val="24"/>
          <w:szCs w:val="24"/>
          <w:lang w:eastAsia="es-MX"/>
        </w:rPr>
        <w:t>XXXXXXXXXXXXXXXX</w:t>
      </w:r>
      <w:r w:rsidR="00E476CF">
        <w:rPr>
          <w:rFonts w:ascii="Palatino Linotype" w:eastAsia="Times New Roman" w:hAnsi="Palatino Linotype" w:cs="Arial"/>
          <w:b/>
          <w:color w:val="000000"/>
          <w:sz w:val="24"/>
          <w:szCs w:val="24"/>
          <w:lang w:eastAsia="es-MX"/>
        </w:rPr>
        <w:t xml:space="preserve"> </w:t>
      </w:r>
      <w:r w:rsidR="00E476CF">
        <w:rPr>
          <w:rFonts w:ascii="Palatino Linotype" w:eastAsia="Times New Roman" w:hAnsi="Palatino Linotype" w:cs="Arial"/>
          <w:color w:val="000000"/>
          <w:sz w:val="24"/>
          <w:szCs w:val="24"/>
          <w:lang w:eastAsia="es-MX"/>
        </w:rPr>
        <w:t xml:space="preserve">en lo sucesivo </w:t>
      </w:r>
      <w:r w:rsidR="00E476CF">
        <w:rPr>
          <w:rFonts w:ascii="Palatino Linotype" w:eastAsia="Times New Roman" w:hAnsi="Palatino Linotype" w:cs="Arial"/>
          <w:b/>
          <w:color w:val="000000"/>
          <w:sz w:val="24"/>
          <w:szCs w:val="24"/>
          <w:lang w:eastAsia="es-MX"/>
        </w:rPr>
        <w:t xml:space="preserve">El Recurrente, </w:t>
      </w:r>
      <w:r w:rsidR="00E476CF">
        <w:rPr>
          <w:rFonts w:ascii="Palatino Linotype" w:eastAsia="Times New Roman" w:hAnsi="Palatino Linotype" w:cs="Arial"/>
          <w:color w:val="000000"/>
          <w:sz w:val="24"/>
          <w:szCs w:val="24"/>
          <w:lang w:eastAsia="es-MX"/>
        </w:rPr>
        <w:t xml:space="preserve">en contra de la respuesta del </w:t>
      </w:r>
      <w:r w:rsidR="00E476CF">
        <w:rPr>
          <w:rFonts w:ascii="Palatino Linotype" w:eastAsia="Times New Roman" w:hAnsi="Palatino Linotype" w:cs="Arial"/>
          <w:b/>
          <w:color w:val="000000"/>
          <w:sz w:val="24"/>
          <w:szCs w:val="24"/>
          <w:lang w:eastAsia="es-MX"/>
        </w:rPr>
        <w:t xml:space="preserve">Poder Judicial, </w:t>
      </w:r>
      <w:r w:rsidR="00E476CF">
        <w:rPr>
          <w:rFonts w:ascii="Palatino Linotype" w:eastAsia="Times New Roman" w:hAnsi="Palatino Linotype" w:cs="Arial"/>
          <w:color w:val="000000"/>
          <w:sz w:val="24"/>
          <w:szCs w:val="24"/>
          <w:lang w:eastAsia="es-MX"/>
        </w:rPr>
        <w:t xml:space="preserve">en lo subsecuente </w:t>
      </w:r>
      <w:r w:rsidR="00E476CF">
        <w:rPr>
          <w:rFonts w:ascii="Palatino Linotype" w:eastAsia="Times New Roman" w:hAnsi="Palatino Linotype" w:cs="Arial"/>
          <w:b/>
          <w:color w:val="000000"/>
          <w:sz w:val="24"/>
          <w:szCs w:val="24"/>
          <w:lang w:eastAsia="es-MX"/>
        </w:rPr>
        <w:t xml:space="preserve">El Sujeto Obligado, </w:t>
      </w:r>
      <w:r w:rsidR="00E476CF">
        <w:rPr>
          <w:rFonts w:ascii="Palatino Linotype" w:eastAsia="Times New Roman" w:hAnsi="Palatino Linotype" w:cs="Arial"/>
          <w:color w:val="000000"/>
          <w:sz w:val="24"/>
          <w:szCs w:val="24"/>
          <w:lang w:eastAsia="es-MX"/>
        </w:rPr>
        <w:t>se procede a dictar la presente resolución:</w:t>
      </w:r>
    </w:p>
    <w:p w14:paraId="39D6A9C4" w14:textId="77777777" w:rsidR="00E476CF" w:rsidRDefault="00E476CF" w:rsidP="00AE3CCC">
      <w:pPr>
        <w:spacing w:before="240" w:after="240" w:line="360" w:lineRule="auto"/>
        <w:jc w:val="center"/>
        <w:rPr>
          <w:rFonts w:ascii="Palatino Linotype" w:hAnsi="Palatino Linotype"/>
          <w:b/>
          <w:sz w:val="28"/>
        </w:rPr>
      </w:pPr>
    </w:p>
    <w:p w14:paraId="7F627740" w14:textId="4CE64AF6"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8C36253" w14:textId="19DAB526" w:rsidR="00E476CF" w:rsidRPr="00D271EF"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lastRenderedPageBreak/>
        <w:t xml:space="preserve">Con fecha </w:t>
      </w:r>
      <w:r w:rsidR="00D271EF">
        <w:rPr>
          <w:rFonts w:ascii="Palatino Linotype" w:hAnsi="Palatino Linotype" w:cs="Arial"/>
          <w:sz w:val="24"/>
        </w:rPr>
        <w:t xml:space="preserve">diez y veintidós de octubre de dos mil dieciocho, </w:t>
      </w:r>
      <w:r w:rsidR="00D271EF">
        <w:rPr>
          <w:rFonts w:ascii="Palatino Linotype" w:hAnsi="Palatino Linotype" w:cs="Arial"/>
          <w:b/>
          <w:sz w:val="24"/>
        </w:rPr>
        <w:t xml:space="preserve">El Recurrente, </w:t>
      </w:r>
      <w:r w:rsidR="00D271EF">
        <w:rPr>
          <w:rFonts w:ascii="Palatino Linotype" w:hAnsi="Palatino Linotype" w:cs="Arial"/>
          <w:sz w:val="24"/>
        </w:rPr>
        <w:t xml:space="preserve">presentó a </w:t>
      </w:r>
      <w:r w:rsidR="00D271EF" w:rsidRPr="00523CF0">
        <w:rPr>
          <w:rFonts w:ascii="Palatino Linotype" w:hAnsi="Palatino Linotype" w:cs="Arial"/>
          <w:sz w:val="24"/>
        </w:rPr>
        <w:t>través del Sistema de Acceso a la Información Mexiquense (</w:t>
      </w:r>
      <w:r w:rsidR="00D271EF" w:rsidRPr="00523CF0">
        <w:rPr>
          <w:rFonts w:ascii="Palatino Linotype" w:hAnsi="Palatino Linotype" w:cs="Arial"/>
          <w:b/>
          <w:sz w:val="24"/>
        </w:rPr>
        <w:t>SAIMEX)</w:t>
      </w:r>
      <w:r w:rsidR="00D271EF" w:rsidRPr="00523CF0">
        <w:rPr>
          <w:rFonts w:ascii="Palatino Linotype" w:hAnsi="Palatino Linotype" w:cs="Arial"/>
          <w:sz w:val="24"/>
        </w:rPr>
        <w:t xml:space="preserve"> ante </w:t>
      </w:r>
      <w:r w:rsidR="00D271EF">
        <w:rPr>
          <w:rFonts w:ascii="Palatino Linotype" w:hAnsi="Palatino Linotype" w:cs="Arial"/>
          <w:b/>
          <w:sz w:val="24"/>
        </w:rPr>
        <w:t>El</w:t>
      </w:r>
      <w:r w:rsidR="00D271EF" w:rsidRPr="00523CF0">
        <w:rPr>
          <w:rFonts w:ascii="Palatino Linotype" w:hAnsi="Palatino Linotype" w:cs="Arial"/>
          <w:b/>
          <w:sz w:val="24"/>
        </w:rPr>
        <w:t xml:space="preserve"> S</w:t>
      </w:r>
      <w:r w:rsidR="00D271EF">
        <w:rPr>
          <w:rFonts w:ascii="Palatino Linotype" w:hAnsi="Palatino Linotype" w:cs="Arial"/>
          <w:b/>
          <w:sz w:val="24"/>
        </w:rPr>
        <w:t>ujeto Obligado</w:t>
      </w:r>
      <w:r w:rsidR="00D271EF" w:rsidRPr="00523CF0">
        <w:rPr>
          <w:rFonts w:ascii="Palatino Linotype" w:hAnsi="Palatino Linotype" w:cs="Arial"/>
          <w:sz w:val="24"/>
        </w:rPr>
        <w:t xml:space="preserve">, </w:t>
      </w:r>
      <w:r w:rsidR="00D271EF">
        <w:rPr>
          <w:rFonts w:ascii="Palatino Linotype" w:hAnsi="Palatino Linotype" w:cs="Arial"/>
          <w:sz w:val="24"/>
        </w:rPr>
        <w:t xml:space="preserve">las </w:t>
      </w:r>
      <w:r w:rsidR="00D271EF" w:rsidRPr="00523CF0">
        <w:rPr>
          <w:rFonts w:ascii="Palatino Linotype" w:hAnsi="Palatino Linotype" w:cs="Arial"/>
          <w:sz w:val="24"/>
        </w:rPr>
        <w:t>solicitud</w:t>
      </w:r>
      <w:r w:rsidR="00D271EF">
        <w:rPr>
          <w:rFonts w:ascii="Palatino Linotype" w:hAnsi="Palatino Linotype" w:cs="Arial"/>
          <w:sz w:val="24"/>
        </w:rPr>
        <w:t>es</w:t>
      </w:r>
      <w:r w:rsidR="00D271EF" w:rsidRPr="00523CF0">
        <w:rPr>
          <w:rFonts w:ascii="Palatino Linotype" w:hAnsi="Palatino Linotype" w:cs="Arial"/>
          <w:sz w:val="24"/>
        </w:rPr>
        <w:t xml:space="preserve"> de acceso a la información pública, registrada</w:t>
      </w:r>
      <w:r w:rsidR="00D271EF">
        <w:rPr>
          <w:rFonts w:ascii="Palatino Linotype" w:hAnsi="Palatino Linotype" w:cs="Arial"/>
          <w:sz w:val="24"/>
        </w:rPr>
        <w:t>s bajo los</w:t>
      </w:r>
      <w:r w:rsidR="00D271EF" w:rsidRPr="00523CF0">
        <w:rPr>
          <w:rFonts w:ascii="Palatino Linotype" w:hAnsi="Palatino Linotype" w:cs="Arial"/>
          <w:sz w:val="24"/>
        </w:rPr>
        <w:t xml:space="preserve"> número</w:t>
      </w:r>
      <w:r w:rsidR="00D271EF">
        <w:rPr>
          <w:rFonts w:ascii="Palatino Linotype" w:hAnsi="Palatino Linotype" w:cs="Arial"/>
          <w:sz w:val="24"/>
        </w:rPr>
        <w:t>s</w:t>
      </w:r>
      <w:r w:rsidR="00D271EF" w:rsidRPr="00523CF0">
        <w:rPr>
          <w:rFonts w:ascii="Palatino Linotype" w:hAnsi="Palatino Linotype" w:cs="Arial"/>
          <w:sz w:val="24"/>
        </w:rPr>
        <w:t xml:space="preserve"> de expediente</w:t>
      </w:r>
      <w:r w:rsidR="00D271EF">
        <w:rPr>
          <w:rFonts w:ascii="Palatino Linotype" w:hAnsi="Palatino Linotype" w:cs="Arial"/>
          <w:sz w:val="24"/>
        </w:rPr>
        <w:t xml:space="preserve"> </w:t>
      </w:r>
      <w:r w:rsidR="00D271EF">
        <w:rPr>
          <w:rFonts w:ascii="Palatino Linotype" w:hAnsi="Palatino Linotype" w:cs="Arial"/>
          <w:b/>
          <w:sz w:val="24"/>
        </w:rPr>
        <w:t xml:space="preserve">01055/PJUDICI/IP/2018, 01056/PJUDICI/IP/2018,  01057/PJUDICI/IP/2018, 01058/PJUDICI/IP/2018, 01059/PJUDICI/IP/2018, 01060/PJUDICI/IP/2018, 01061/PJUDICI/IP/2018, 01062/PJUDICI/IP/2018, 01063/PJUDICI/IP/2018, 01064/PJUDICI/IP/2018, 01065/PJUDICI/IP/2018, 01066/PJUDICI/IP/2018, 01067/PJUDICI/IP/2018, 01068/PJUDICI/IP/2018, 01069/PJUDICI/IP/2018, 01070/PJUDICI/IP/2018, 01071/PJUDICI/IP/2018, 01072/PJUDICI/IP/2018 </w:t>
      </w:r>
      <w:r w:rsidR="00D271EF">
        <w:rPr>
          <w:rFonts w:ascii="Palatino Linotype" w:hAnsi="Palatino Linotype" w:cs="Arial"/>
          <w:sz w:val="24"/>
        </w:rPr>
        <w:t xml:space="preserve">y </w:t>
      </w:r>
      <w:r w:rsidR="00D271EF">
        <w:rPr>
          <w:rFonts w:ascii="Palatino Linotype" w:hAnsi="Palatino Linotype" w:cs="Arial"/>
          <w:b/>
          <w:sz w:val="24"/>
        </w:rPr>
        <w:t xml:space="preserve">01034/PJUDICI/IP/2018, </w:t>
      </w:r>
      <w:r w:rsidR="00D271EF">
        <w:rPr>
          <w:rFonts w:ascii="Palatino Linotype" w:hAnsi="Palatino Linotype" w:cs="Arial"/>
          <w:sz w:val="24"/>
        </w:rPr>
        <w:t xml:space="preserve">mediante las cuales solicitó información en el tenor siguiente: </w:t>
      </w:r>
    </w:p>
    <w:p w14:paraId="60876706" w14:textId="53E95395" w:rsidR="008D1ED2" w:rsidRDefault="008D1ED2" w:rsidP="001571BF">
      <w:pPr>
        <w:tabs>
          <w:tab w:val="left" w:pos="3262"/>
        </w:tabs>
        <w:spacing w:before="240" w:line="360" w:lineRule="auto"/>
        <w:jc w:val="both"/>
        <w:rPr>
          <w:rFonts w:ascii="Palatino Linotype" w:hAnsi="Palatino Linotype" w:cs="Arial"/>
          <w:b/>
          <w:sz w:val="24"/>
        </w:rPr>
      </w:pPr>
      <w:bookmarkStart w:id="0" w:name="_Hlk533753789"/>
      <w:r>
        <w:rPr>
          <w:rFonts w:ascii="Palatino Linotype" w:hAnsi="Palatino Linotype" w:cs="Arial"/>
          <w:b/>
          <w:sz w:val="24"/>
        </w:rPr>
        <w:t>01055/PJUDICI/IP/2018</w:t>
      </w:r>
      <w:r w:rsidR="006A2573">
        <w:rPr>
          <w:rFonts w:ascii="Palatino Linotype" w:hAnsi="Palatino Linotype" w:cs="Arial"/>
          <w:b/>
          <w:sz w:val="24"/>
        </w:rPr>
        <w:t xml:space="preserve"> </w:t>
      </w:r>
    </w:p>
    <w:p w14:paraId="189B9A4E" w14:textId="4E354079" w:rsidR="008D1ED2" w:rsidRPr="00603BBF" w:rsidRDefault="00603BBF" w:rsidP="001571BF">
      <w:pPr>
        <w:tabs>
          <w:tab w:val="left" w:pos="3262"/>
        </w:tabs>
        <w:spacing w:before="240" w:line="360" w:lineRule="auto"/>
        <w:ind w:left="851" w:right="851"/>
        <w:jc w:val="both"/>
        <w:rPr>
          <w:rFonts w:ascii="Palatino Linotype" w:hAnsi="Palatino Linotype"/>
          <w:b/>
          <w:i/>
        </w:rPr>
      </w:pPr>
      <w:r w:rsidRPr="00603BBF">
        <w:rPr>
          <w:rFonts w:ascii="Palatino Linotype" w:hAnsi="Palatino Linotype"/>
          <w:i/>
        </w:rPr>
        <w:t>“</w:t>
      </w:r>
      <w:r w:rsidR="006A2573" w:rsidRPr="00603BBF">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Chalco</w:t>
      </w:r>
      <w:r w:rsidR="006A2573" w:rsidRPr="00603BBF">
        <w:rPr>
          <w:rFonts w:ascii="Palatino Linotype" w:hAnsi="Palatino Linotype"/>
          <w:i/>
        </w:rPr>
        <w:t xml:space="preserve"> en los años 2011, 2012, 2013, 2014, 2015, 2016, 2017 y 2018.</w:t>
      </w:r>
      <w:r w:rsidRPr="00603BBF">
        <w:rPr>
          <w:rFonts w:ascii="Palatino Linotype" w:hAnsi="Palatino Linotype"/>
          <w:i/>
        </w:rPr>
        <w:t>”</w:t>
      </w:r>
      <w:r>
        <w:rPr>
          <w:rFonts w:ascii="Palatino Linotype" w:hAnsi="Palatino Linotype"/>
          <w:i/>
        </w:rPr>
        <w:t xml:space="preserve"> </w:t>
      </w:r>
      <w:r>
        <w:rPr>
          <w:rFonts w:ascii="Palatino Linotype" w:hAnsi="Palatino Linotype"/>
          <w:b/>
          <w:i/>
        </w:rPr>
        <w:t>[Sic]</w:t>
      </w:r>
    </w:p>
    <w:p w14:paraId="2BCC638A" w14:textId="77777777" w:rsidR="006A2573" w:rsidRDefault="006A2573" w:rsidP="001571BF">
      <w:pPr>
        <w:tabs>
          <w:tab w:val="left" w:pos="3262"/>
        </w:tabs>
        <w:spacing w:before="240" w:line="360" w:lineRule="auto"/>
        <w:jc w:val="both"/>
        <w:rPr>
          <w:rFonts w:ascii="Palatino Linotype" w:hAnsi="Palatino Linotype" w:cs="Arial"/>
          <w:b/>
          <w:sz w:val="24"/>
        </w:rPr>
      </w:pPr>
    </w:p>
    <w:p w14:paraId="2A783FA9" w14:textId="5B662CCF"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01056/PJUDICI/IP/2018</w:t>
      </w:r>
    </w:p>
    <w:p w14:paraId="3DC8F66F" w14:textId="2012AA43" w:rsidR="008D1ED2" w:rsidRDefault="00543206" w:rsidP="001571BF">
      <w:pPr>
        <w:tabs>
          <w:tab w:val="left" w:pos="3262"/>
        </w:tabs>
        <w:spacing w:before="240" w:line="360" w:lineRule="auto"/>
        <w:ind w:left="851" w:right="851"/>
        <w:jc w:val="both"/>
        <w:rPr>
          <w:rFonts w:ascii="Palatino Linotype" w:hAnsi="Palatino Linotype"/>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 xml:space="preserve">Texcoco </w:t>
      </w:r>
      <w:r w:rsidR="006A2573" w:rsidRPr="00543206">
        <w:rPr>
          <w:rFonts w:ascii="Palatino Linotype" w:hAnsi="Palatino Linotype"/>
          <w:i/>
        </w:rPr>
        <w:t>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071A9DA4" w14:textId="77777777" w:rsidR="00725697" w:rsidRPr="00543206" w:rsidRDefault="00725697" w:rsidP="001571BF">
      <w:pPr>
        <w:tabs>
          <w:tab w:val="left" w:pos="3262"/>
        </w:tabs>
        <w:spacing w:before="240" w:line="360" w:lineRule="auto"/>
        <w:ind w:left="851" w:right="851"/>
        <w:jc w:val="both"/>
        <w:rPr>
          <w:rFonts w:ascii="Palatino Linotype" w:hAnsi="Palatino Linotype"/>
          <w:b/>
          <w:i/>
        </w:rPr>
      </w:pPr>
    </w:p>
    <w:p w14:paraId="3D8A4699" w14:textId="6334CFDD"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lastRenderedPageBreak/>
        <w:t>01057/PJUDICI/IP/2018</w:t>
      </w:r>
    </w:p>
    <w:p w14:paraId="7C1730E4" w14:textId="388C0B31" w:rsidR="006A2573" w:rsidRPr="00543206" w:rsidRDefault="00543206" w:rsidP="001571BF">
      <w:pPr>
        <w:tabs>
          <w:tab w:val="left" w:pos="3262"/>
        </w:tabs>
        <w:spacing w:before="240" w:line="360" w:lineRule="auto"/>
        <w:ind w:left="851" w:right="851"/>
        <w:jc w:val="both"/>
        <w:rPr>
          <w:rFonts w:ascii="Palatino Linotype" w:hAnsi="Palatino Linotype" w:cs="Arial"/>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 xml:space="preserve">Nezahualcóyotl </w:t>
      </w:r>
      <w:r w:rsidR="006A2573" w:rsidRPr="00543206">
        <w:rPr>
          <w:rFonts w:ascii="Palatino Linotype" w:hAnsi="Palatino Linotype"/>
          <w:i/>
        </w:rPr>
        <w:t>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51181003" w14:textId="77777777" w:rsidR="006A2573" w:rsidRDefault="006A2573" w:rsidP="001571BF">
      <w:pPr>
        <w:tabs>
          <w:tab w:val="left" w:pos="3262"/>
        </w:tabs>
        <w:spacing w:before="240" w:line="360" w:lineRule="auto"/>
        <w:jc w:val="both"/>
        <w:rPr>
          <w:rFonts w:ascii="Palatino Linotype" w:hAnsi="Palatino Linotype" w:cs="Arial"/>
          <w:b/>
          <w:sz w:val="24"/>
        </w:rPr>
      </w:pPr>
    </w:p>
    <w:p w14:paraId="0ACBD1E2" w14:textId="39E9AD2F"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01058/PJUDICI/IP/2018</w:t>
      </w:r>
    </w:p>
    <w:p w14:paraId="47B6BC20" w14:textId="666B8FCC" w:rsidR="008D1ED2" w:rsidRPr="00543206" w:rsidRDefault="00543206" w:rsidP="001571BF">
      <w:pPr>
        <w:tabs>
          <w:tab w:val="left" w:pos="3262"/>
        </w:tabs>
        <w:spacing w:before="240" w:line="360" w:lineRule="auto"/>
        <w:ind w:left="851" w:right="851"/>
        <w:jc w:val="both"/>
        <w:rPr>
          <w:rFonts w:ascii="Palatino Linotype" w:hAnsi="Palatino Linotype"/>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Otumba</w:t>
      </w:r>
      <w:r w:rsidR="006A2573" w:rsidRPr="00543206">
        <w:rPr>
          <w:rFonts w:ascii="Palatino Linotype" w:hAnsi="Palatino Linotype"/>
          <w:i/>
        </w:rPr>
        <w:t xml:space="preserve"> 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59435AF5" w14:textId="77777777" w:rsidR="006A2573" w:rsidRDefault="006A2573" w:rsidP="001571BF">
      <w:pPr>
        <w:tabs>
          <w:tab w:val="left" w:pos="3262"/>
        </w:tabs>
        <w:spacing w:before="240" w:line="360" w:lineRule="auto"/>
        <w:jc w:val="both"/>
        <w:rPr>
          <w:rFonts w:ascii="Palatino Linotype" w:hAnsi="Palatino Linotype" w:cs="Arial"/>
          <w:b/>
          <w:sz w:val="24"/>
        </w:rPr>
      </w:pPr>
    </w:p>
    <w:p w14:paraId="0BC0E318" w14:textId="4BCE004C"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01059/PJUDICI/IP/2018</w:t>
      </w:r>
      <w:r w:rsidR="00543206">
        <w:rPr>
          <w:rFonts w:ascii="Palatino Linotype" w:hAnsi="Palatino Linotype" w:cs="Arial"/>
          <w:b/>
          <w:sz w:val="24"/>
        </w:rPr>
        <w:t xml:space="preserve"> </w:t>
      </w:r>
    </w:p>
    <w:p w14:paraId="5A73A548" w14:textId="3DF6ABA8" w:rsidR="008D1ED2" w:rsidRPr="00543206" w:rsidRDefault="00543206" w:rsidP="001571BF">
      <w:pPr>
        <w:tabs>
          <w:tab w:val="left" w:pos="3262"/>
        </w:tabs>
        <w:spacing w:before="240" w:line="360" w:lineRule="auto"/>
        <w:ind w:left="851" w:right="851"/>
        <w:jc w:val="both"/>
        <w:rPr>
          <w:rFonts w:ascii="Palatino Linotype" w:hAnsi="Palatino Linotype"/>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 xml:space="preserve">Ecatepec </w:t>
      </w:r>
      <w:r w:rsidR="006A2573" w:rsidRPr="00543206">
        <w:rPr>
          <w:rFonts w:ascii="Palatino Linotype" w:hAnsi="Palatino Linotype"/>
          <w:i/>
        </w:rPr>
        <w:t>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5B6A7A89" w14:textId="1EEBBB1B" w:rsidR="006A2573" w:rsidRDefault="006A2573" w:rsidP="001571BF">
      <w:pPr>
        <w:tabs>
          <w:tab w:val="left" w:pos="3262"/>
        </w:tabs>
        <w:spacing w:before="240" w:line="360" w:lineRule="auto"/>
        <w:jc w:val="both"/>
        <w:rPr>
          <w:rFonts w:ascii="Palatino Linotype" w:hAnsi="Palatino Linotype" w:cs="Arial"/>
          <w:b/>
          <w:sz w:val="24"/>
        </w:rPr>
      </w:pPr>
    </w:p>
    <w:p w14:paraId="799DF502" w14:textId="253707C8"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01060/PJUDICI/IP/2018</w:t>
      </w:r>
    </w:p>
    <w:p w14:paraId="4FE581C1" w14:textId="6EBC6326" w:rsidR="008D1ED2" w:rsidRPr="00543206" w:rsidRDefault="00543206" w:rsidP="001571BF">
      <w:pPr>
        <w:tabs>
          <w:tab w:val="left" w:pos="3262"/>
        </w:tabs>
        <w:spacing w:before="240" w:line="360" w:lineRule="auto"/>
        <w:ind w:left="851" w:right="851"/>
        <w:jc w:val="both"/>
        <w:rPr>
          <w:rFonts w:ascii="Palatino Linotype" w:hAnsi="Palatino Linotype"/>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Tlalnepantla</w:t>
      </w:r>
      <w:r w:rsidR="006A2573" w:rsidRPr="00543206">
        <w:rPr>
          <w:rFonts w:ascii="Palatino Linotype" w:hAnsi="Palatino Linotype"/>
          <w:i/>
        </w:rPr>
        <w:t xml:space="preserve"> 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17CBD3A7" w14:textId="5419CE35"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lastRenderedPageBreak/>
        <w:t xml:space="preserve">01061/PJUDICI/IP/2018 </w:t>
      </w:r>
    </w:p>
    <w:p w14:paraId="26FF07F4" w14:textId="395AB496" w:rsidR="008D1ED2" w:rsidRPr="00543206" w:rsidRDefault="00543206" w:rsidP="001571BF">
      <w:pPr>
        <w:tabs>
          <w:tab w:val="left" w:pos="3262"/>
        </w:tabs>
        <w:spacing w:before="240" w:line="360" w:lineRule="auto"/>
        <w:ind w:left="851" w:right="851"/>
        <w:jc w:val="both"/>
        <w:rPr>
          <w:rFonts w:ascii="Palatino Linotype" w:hAnsi="Palatino Linotype"/>
          <w:b/>
          <w:i/>
        </w:rPr>
      </w:pPr>
      <w:r w:rsidRPr="00543206">
        <w:rPr>
          <w:rFonts w:ascii="Palatino Linotype" w:hAnsi="Palatino Linotype"/>
          <w:i/>
        </w:rPr>
        <w:t>“</w:t>
      </w:r>
      <w:r w:rsidR="006A2573" w:rsidRPr="0054320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 xml:space="preserve">Cuautitlán </w:t>
      </w:r>
      <w:r w:rsidR="006A2573" w:rsidRPr="00543206">
        <w:rPr>
          <w:rFonts w:ascii="Palatino Linotype" w:hAnsi="Palatino Linotype"/>
          <w:i/>
        </w:rPr>
        <w:t>en los años 2011, 2012, 2013, 2014, 2015, 2016, 2017 y 2018</w:t>
      </w:r>
      <w:r w:rsidRPr="00543206">
        <w:rPr>
          <w:rFonts w:ascii="Palatino Linotype" w:hAnsi="Palatino Linotype"/>
          <w:i/>
        </w:rPr>
        <w:t xml:space="preserve">” </w:t>
      </w:r>
      <w:r w:rsidRPr="00543206">
        <w:rPr>
          <w:rFonts w:ascii="Palatino Linotype" w:hAnsi="Palatino Linotype"/>
          <w:b/>
          <w:i/>
        </w:rPr>
        <w:t>[Sic]</w:t>
      </w:r>
    </w:p>
    <w:p w14:paraId="4DCE5643" w14:textId="77777777" w:rsidR="00543206" w:rsidRDefault="00543206" w:rsidP="001571BF">
      <w:pPr>
        <w:tabs>
          <w:tab w:val="left" w:pos="3262"/>
        </w:tabs>
        <w:spacing w:before="240" w:line="360" w:lineRule="auto"/>
        <w:jc w:val="both"/>
        <w:rPr>
          <w:rFonts w:ascii="Palatino Linotype" w:hAnsi="Palatino Linotype" w:cs="Arial"/>
          <w:b/>
          <w:sz w:val="24"/>
        </w:rPr>
      </w:pPr>
    </w:p>
    <w:p w14:paraId="6E3C8F20" w14:textId="20712B84"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01062/PJUDICI/IP/2018</w:t>
      </w:r>
      <w:r w:rsidR="00AC0C6C">
        <w:rPr>
          <w:rFonts w:ascii="Palatino Linotype" w:hAnsi="Palatino Linotype" w:cs="Arial"/>
          <w:b/>
          <w:sz w:val="24"/>
        </w:rPr>
        <w:t xml:space="preserve"> </w:t>
      </w:r>
    </w:p>
    <w:p w14:paraId="07F49787" w14:textId="1BEC100D" w:rsidR="008D1ED2" w:rsidRPr="00AC0C6C" w:rsidRDefault="00AC0C6C" w:rsidP="001571BF">
      <w:pPr>
        <w:tabs>
          <w:tab w:val="left" w:pos="3262"/>
        </w:tabs>
        <w:spacing w:before="240" w:line="360" w:lineRule="auto"/>
        <w:ind w:left="851" w:right="851"/>
        <w:jc w:val="both"/>
        <w:rPr>
          <w:rFonts w:ascii="Palatino Linotype" w:hAnsi="Palatino Linotype"/>
          <w:b/>
          <w:i/>
        </w:rPr>
      </w:pPr>
      <w:r w:rsidRPr="00AC0C6C">
        <w:rPr>
          <w:rFonts w:ascii="Palatino Linotype" w:hAnsi="Palatino Linotype"/>
          <w:i/>
        </w:rPr>
        <w:t>“</w:t>
      </w:r>
      <w:r w:rsidR="006A2573" w:rsidRPr="00AC0C6C">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Jilotepec</w:t>
      </w:r>
      <w:r w:rsidR="006A2573" w:rsidRPr="00AC0C6C">
        <w:rPr>
          <w:rFonts w:ascii="Palatino Linotype" w:hAnsi="Palatino Linotype"/>
          <w:i/>
        </w:rPr>
        <w:t xml:space="preserve"> en los años 2011, 2012, 2013, 2014, 2015, 2016, 2017 y 2018.</w:t>
      </w:r>
      <w:r w:rsidRPr="00AC0C6C">
        <w:rPr>
          <w:rFonts w:ascii="Palatino Linotype" w:hAnsi="Palatino Linotype"/>
          <w:i/>
        </w:rPr>
        <w:t xml:space="preserve">” </w:t>
      </w:r>
      <w:r w:rsidRPr="00AC0C6C">
        <w:rPr>
          <w:rFonts w:ascii="Palatino Linotype" w:hAnsi="Palatino Linotype"/>
          <w:b/>
          <w:i/>
        </w:rPr>
        <w:t>[Sic]</w:t>
      </w:r>
    </w:p>
    <w:p w14:paraId="32644287" w14:textId="77777777" w:rsidR="006A2573" w:rsidRDefault="006A2573" w:rsidP="001571BF">
      <w:pPr>
        <w:tabs>
          <w:tab w:val="left" w:pos="3262"/>
        </w:tabs>
        <w:spacing w:before="240" w:line="360" w:lineRule="auto"/>
        <w:jc w:val="both"/>
        <w:rPr>
          <w:rFonts w:ascii="Palatino Linotype" w:hAnsi="Palatino Linotype" w:cs="Arial"/>
          <w:b/>
          <w:sz w:val="24"/>
        </w:rPr>
      </w:pPr>
    </w:p>
    <w:p w14:paraId="5538A1C1" w14:textId="5BC35D57"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01063/PJUDICI/IP/2018</w:t>
      </w:r>
      <w:r w:rsidR="00AC0C6C">
        <w:rPr>
          <w:rFonts w:ascii="Palatino Linotype" w:hAnsi="Palatino Linotype" w:cs="Arial"/>
          <w:b/>
          <w:sz w:val="24"/>
        </w:rPr>
        <w:t xml:space="preserve"> </w:t>
      </w:r>
    </w:p>
    <w:p w14:paraId="05ACE845" w14:textId="6100B1DA" w:rsidR="008D1ED2" w:rsidRPr="00AC0C6C" w:rsidRDefault="00AC0C6C" w:rsidP="001571BF">
      <w:pPr>
        <w:tabs>
          <w:tab w:val="left" w:pos="3262"/>
        </w:tabs>
        <w:spacing w:before="240" w:line="360" w:lineRule="auto"/>
        <w:ind w:left="851" w:right="851"/>
        <w:jc w:val="both"/>
        <w:rPr>
          <w:rFonts w:ascii="Palatino Linotype" w:hAnsi="Palatino Linotype"/>
          <w:b/>
          <w:i/>
        </w:rPr>
      </w:pPr>
      <w:r>
        <w:rPr>
          <w:rFonts w:ascii="Palatino Linotype" w:hAnsi="Palatino Linotype"/>
          <w:i/>
        </w:rPr>
        <w:t>“</w:t>
      </w:r>
      <w:r w:rsidR="006A2573" w:rsidRPr="00AC0C6C">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El Oro</w:t>
      </w:r>
      <w:r w:rsidR="006A2573" w:rsidRPr="00AC0C6C">
        <w:rPr>
          <w:rFonts w:ascii="Palatino Linotype" w:hAnsi="Palatino Linotype"/>
          <w:i/>
        </w:rPr>
        <w:t xml:space="preserve"> en los años 2011, 2012, 2013, 2014, 2015, 2016, 2017 y 2018.</w:t>
      </w:r>
      <w:r>
        <w:rPr>
          <w:rFonts w:ascii="Palatino Linotype" w:hAnsi="Palatino Linotype"/>
          <w:i/>
        </w:rPr>
        <w:t xml:space="preserve">” </w:t>
      </w:r>
      <w:r>
        <w:rPr>
          <w:rFonts w:ascii="Palatino Linotype" w:hAnsi="Palatino Linotype"/>
          <w:b/>
          <w:i/>
        </w:rPr>
        <w:t>[Sic]</w:t>
      </w:r>
    </w:p>
    <w:p w14:paraId="3643E160" w14:textId="77777777" w:rsidR="006A2573" w:rsidRDefault="006A2573" w:rsidP="001571BF">
      <w:pPr>
        <w:tabs>
          <w:tab w:val="left" w:pos="3262"/>
        </w:tabs>
        <w:spacing w:before="240" w:line="360" w:lineRule="auto"/>
        <w:jc w:val="both"/>
        <w:rPr>
          <w:rFonts w:ascii="Palatino Linotype" w:hAnsi="Palatino Linotype" w:cs="Arial"/>
          <w:b/>
          <w:sz w:val="24"/>
        </w:rPr>
      </w:pPr>
    </w:p>
    <w:p w14:paraId="13FA99AB" w14:textId="1D446D5A"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01064/PJUDICI/IP/2018</w:t>
      </w:r>
      <w:r w:rsidR="00AC0C6C">
        <w:rPr>
          <w:rFonts w:ascii="Palatino Linotype" w:hAnsi="Palatino Linotype" w:cs="Arial"/>
          <w:b/>
          <w:sz w:val="24"/>
        </w:rPr>
        <w:t xml:space="preserve"> </w:t>
      </w:r>
    </w:p>
    <w:p w14:paraId="03CDF39A" w14:textId="733BB74C" w:rsidR="008D1ED2" w:rsidRPr="009F23B4" w:rsidRDefault="009F23B4" w:rsidP="001571BF">
      <w:pPr>
        <w:tabs>
          <w:tab w:val="left" w:pos="3262"/>
        </w:tabs>
        <w:spacing w:before="240" w:line="360" w:lineRule="auto"/>
        <w:ind w:left="851" w:right="851"/>
        <w:jc w:val="both"/>
        <w:rPr>
          <w:rFonts w:ascii="Palatino Linotype" w:hAnsi="Palatino Linotype" w:cs="Arial"/>
          <w:b/>
          <w:i/>
        </w:rPr>
      </w:pPr>
      <w:r w:rsidRPr="009F23B4">
        <w:rPr>
          <w:rFonts w:ascii="Palatino Linotype" w:hAnsi="Palatino Linotype" w:cs="Arial"/>
          <w:i/>
        </w:rPr>
        <w:t>“</w:t>
      </w:r>
      <w:r w:rsidR="006A2573" w:rsidRPr="009F23B4">
        <w:rPr>
          <w:rFonts w:ascii="Palatino Linotype" w:hAnsi="Palatino Linotype" w:cs="Arial"/>
          <w:i/>
        </w:rPr>
        <w:t xml:space="preserve">Conocer el número de sentencias que ya han quedado firmes en materia penal en el Distrito Judicial de </w:t>
      </w:r>
      <w:r w:rsidR="006A2573" w:rsidRPr="00845E69">
        <w:rPr>
          <w:rFonts w:ascii="Palatino Linotype" w:hAnsi="Palatino Linotype" w:cs="Arial"/>
          <w:b/>
          <w:i/>
          <w:u w:val="single"/>
        </w:rPr>
        <w:t xml:space="preserve">Jilotepec </w:t>
      </w:r>
      <w:r w:rsidR="006A2573" w:rsidRPr="009F23B4">
        <w:rPr>
          <w:rFonts w:ascii="Palatino Linotype" w:hAnsi="Palatino Linotype" w:cs="Arial"/>
          <w:i/>
        </w:rPr>
        <w:t>en los años 2011, 2012, 2013, 2014, 2015, 2016, 2017 y 2018.</w:t>
      </w:r>
      <w:r w:rsidRPr="009F23B4">
        <w:rPr>
          <w:rFonts w:ascii="Palatino Linotype" w:hAnsi="Palatino Linotype" w:cs="Arial"/>
          <w:i/>
        </w:rPr>
        <w:t xml:space="preserve">” </w:t>
      </w:r>
      <w:r w:rsidRPr="009F23B4">
        <w:rPr>
          <w:rFonts w:ascii="Palatino Linotype" w:hAnsi="Palatino Linotype" w:cs="Arial"/>
          <w:b/>
          <w:i/>
        </w:rPr>
        <w:t>[Sic]</w:t>
      </w:r>
    </w:p>
    <w:p w14:paraId="1ACCED69" w14:textId="4AFA5FC0"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lastRenderedPageBreak/>
        <w:t>01065/PJUDICI/IP/2018</w:t>
      </w:r>
    </w:p>
    <w:p w14:paraId="59BA606D" w14:textId="2D11C43D" w:rsidR="008D1ED2" w:rsidRPr="00700416" w:rsidRDefault="00700416" w:rsidP="001571BF">
      <w:pPr>
        <w:tabs>
          <w:tab w:val="left" w:pos="3262"/>
        </w:tabs>
        <w:spacing w:before="240" w:line="360" w:lineRule="auto"/>
        <w:ind w:left="851" w:right="851"/>
        <w:jc w:val="both"/>
        <w:rPr>
          <w:rFonts w:ascii="Palatino Linotype" w:hAnsi="Palatino Linotype"/>
          <w:b/>
          <w:i/>
        </w:rPr>
      </w:pPr>
      <w:r w:rsidRPr="00700416">
        <w:rPr>
          <w:rFonts w:ascii="Palatino Linotype" w:hAnsi="Palatino Linotype"/>
          <w:i/>
        </w:rPr>
        <w:t>“</w:t>
      </w:r>
      <w:r w:rsidR="006A2573" w:rsidRPr="00700416">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Ixtlahuaca</w:t>
      </w:r>
      <w:r w:rsidR="006A2573" w:rsidRPr="00700416">
        <w:rPr>
          <w:rFonts w:ascii="Palatino Linotype" w:hAnsi="Palatino Linotype"/>
          <w:i/>
        </w:rPr>
        <w:t xml:space="preserve"> en los años 2011, 2012, 2013, 2014, 2015, 2016, 2017 y 2018.</w:t>
      </w:r>
      <w:r w:rsidRPr="00700416">
        <w:rPr>
          <w:rFonts w:ascii="Palatino Linotype" w:hAnsi="Palatino Linotype"/>
          <w:i/>
        </w:rPr>
        <w:t xml:space="preserve">” </w:t>
      </w:r>
      <w:r w:rsidRPr="00700416">
        <w:rPr>
          <w:rFonts w:ascii="Palatino Linotype" w:hAnsi="Palatino Linotype"/>
          <w:b/>
          <w:i/>
        </w:rPr>
        <w:t>[Sic]</w:t>
      </w:r>
    </w:p>
    <w:p w14:paraId="61AF3B6F" w14:textId="77777777" w:rsidR="006A2573" w:rsidRDefault="006A2573" w:rsidP="001571BF">
      <w:pPr>
        <w:tabs>
          <w:tab w:val="left" w:pos="3262"/>
        </w:tabs>
        <w:spacing w:before="240" w:line="360" w:lineRule="auto"/>
        <w:jc w:val="both"/>
        <w:rPr>
          <w:rFonts w:ascii="Palatino Linotype" w:hAnsi="Palatino Linotype" w:cs="Arial"/>
          <w:b/>
          <w:sz w:val="24"/>
        </w:rPr>
      </w:pPr>
    </w:p>
    <w:p w14:paraId="79622544" w14:textId="7DA2FA09"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01066/PJUDICI/IP/2018</w:t>
      </w:r>
    </w:p>
    <w:p w14:paraId="405027B8" w14:textId="7D3102D4" w:rsidR="008D1ED2" w:rsidRPr="00B14094" w:rsidRDefault="00B14094" w:rsidP="001571BF">
      <w:pPr>
        <w:tabs>
          <w:tab w:val="left" w:pos="3262"/>
        </w:tabs>
        <w:spacing w:before="240" w:line="360" w:lineRule="auto"/>
        <w:ind w:left="851" w:right="851"/>
        <w:jc w:val="both"/>
        <w:rPr>
          <w:rFonts w:ascii="Palatino Linotype" w:hAnsi="Palatino Linotype"/>
          <w:b/>
          <w:i/>
        </w:rPr>
      </w:pPr>
      <w:r w:rsidRPr="00B14094">
        <w:rPr>
          <w:rFonts w:ascii="Palatino Linotype" w:hAnsi="Palatino Linotype"/>
          <w:i/>
        </w:rPr>
        <w:t>“</w:t>
      </w:r>
      <w:r w:rsidR="006A2573" w:rsidRPr="00B14094">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Toluca</w:t>
      </w:r>
      <w:r w:rsidR="006A2573" w:rsidRPr="00B14094">
        <w:rPr>
          <w:rFonts w:ascii="Palatino Linotype" w:hAnsi="Palatino Linotype"/>
          <w:i/>
        </w:rPr>
        <w:t xml:space="preserve"> en los años 2011, 2012, 2013, 2014, 2015, 2016, 2017 y 2018</w:t>
      </w:r>
      <w:r w:rsidRPr="00B14094">
        <w:rPr>
          <w:rFonts w:ascii="Palatino Linotype" w:hAnsi="Palatino Linotype"/>
          <w:i/>
        </w:rPr>
        <w:t xml:space="preserve">” </w:t>
      </w:r>
      <w:r w:rsidRPr="00B14094">
        <w:rPr>
          <w:rFonts w:ascii="Palatino Linotype" w:hAnsi="Palatino Linotype"/>
          <w:b/>
          <w:i/>
        </w:rPr>
        <w:t>[Sic]</w:t>
      </w:r>
    </w:p>
    <w:p w14:paraId="4514EFFC" w14:textId="77777777" w:rsidR="006A2573" w:rsidRDefault="006A2573" w:rsidP="001571BF">
      <w:pPr>
        <w:tabs>
          <w:tab w:val="left" w:pos="3262"/>
        </w:tabs>
        <w:spacing w:before="240" w:line="360" w:lineRule="auto"/>
        <w:jc w:val="both"/>
        <w:rPr>
          <w:rFonts w:ascii="Palatino Linotype" w:hAnsi="Palatino Linotype" w:cs="Arial"/>
          <w:b/>
          <w:sz w:val="24"/>
        </w:rPr>
      </w:pPr>
    </w:p>
    <w:p w14:paraId="3FA5EE94" w14:textId="134829C8"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01067/PJUDICI/IP/2018</w:t>
      </w:r>
    </w:p>
    <w:p w14:paraId="01DD8115" w14:textId="7BE789CD" w:rsidR="006A2573" w:rsidRPr="00B14094" w:rsidRDefault="00B14094" w:rsidP="001571BF">
      <w:pPr>
        <w:tabs>
          <w:tab w:val="left" w:pos="3262"/>
        </w:tabs>
        <w:spacing w:before="240" w:line="360" w:lineRule="auto"/>
        <w:ind w:left="851" w:right="851"/>
        <w:jc w:val="both"/>
        <w:rPr>
          <w:rFonts w:ascii="Palatino Linotype" w:hAnsi="Palatino Linotype" w:cs="Arial"/>
          <w:b/>
          <w:i/>
        </w:rPr>
      </w:pPr>
      <w:r w:rsidRPr="00B14094">
        <w:rPr>
          <w:rFonts w:ascii="Palatino Linotype" w:hAnsi="Palatino Linotype"/>
          <w:i/>
        </w:rPr>
        <w:t>“</w:t>
      </w:r>
      <w:r w:rsidR="006A2573" w:rsidRPr="00B14094">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Valle de Bravo</w:t>
      </w:r>
      <w:r w:rsidR="006A2573" w:rsidRPr="00B14094">
        <w:rPr>
          <w:rFonts w:ascii="Palatino Linotype" w:hAnsi="Palatino Linotype"/>
          <w:i/>
        </w:rPr>
        <w:t xml:space="preserve"> en los años 2011, 2012, 2013, 2014, 2015, 2016, 2017 y 2018.</w:t>
      </w:r>
      <w:r w:rsidRPr="00B14094">
        <w:rPr>
          <w:rFonts w:ascii="Palatino Linotype" w:hAnsi="Palatino Linotype"/>
          <w:i/>
        </w:rPr>
        <w:t xml:space="preserve">” </w:t>
      </w:r>
      <w:r w:rsidRPr="00B14094">
        <w:rPr>
          <w:rFonts w:ascii="Palatino Linotype" w:hAnsi="Palatino Linotype"/>
          <w:b/>
          <w:i/>
        </w:rPr>
        <w:t>[Sic]</w:t>
      </w:r>
    </w:p>
    <w:p w14:paraId="37CB3F20" w14:textId="77777777" w:rsidR="008D1ED2" w:rsidRDefault="008D1ED2" w:rsidP="001571BF">
      <w:pPr>
        <w:tabs>
          <w:tab w:val="left" w:pos="3262"/>
        </w:tabs>
        <w:spacing w:before="240" w:line="360" w:lineRule="auto"/>
        <w:jc w:val="both"/>
        <w:rPr>
          <w:rFonts w:ascii="Palatino Linotype" w:hAnsi="Palatino Linotype" w:cs="Arial"/>
          <w:b/>
          <w:sz w:val="24"/>
        </w:rPr>
      </w:pPr>
    </w:p>
    <w:p w14:paraId="6B28B9E5" w14:textId="22392ED7"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01068/PJUDICI/IP/2018</w:t>
      </w:r>
    </w:p>
    <w:p w14:paraId="36D03CB1" w14:textId="4A2CC8A5" w:rsidR="008D1ED2" w:rsidRPr="00B14094" w:rsidRDefault="00B14094" w:rsidP="001571BF">
      <w:pPr>
        <w:tabs>
          <w:tab w:val="left" w:pos="3262"/>
        </w:tabs>
        <w:spacing w:before="240" w:line="360" w:lineRule="auto"/>
        <w:ind w:left="851" w:right="851"/>
        <w:jc w:val="both"/>
        <w:rPr>
          <w:rFonts w:ascii="Palatino Linotype" w:hAnsi="Palatino Linotype"/>
          <w:b/>
          <w:i/>
        </w:rPr>
      </w:pPr>
      <w:r w:rsidRPr="00B14094">
        <w:rPr>
          <w:rFonts w:ascii="Palatino Linotype" w:hAnsi="Palatino Linotype"/>
          <w:i/>
        </w:rPr>
        <w:t>“</w:t>
      </w:r>
      <w:r w:rsidR="006A2573" w:rsidRPr="00B14094">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Temascaltepec</w:t>
      </w:r>
      <w:r w:rsidR="006A2573" w:rsidRPr="00B14094">
        <w:rPr>
          <w:rFonts w:ascii="Palatino Linotype" w:hAnsi="Palatino Linotype"/>
          <w:i/>
        </w:rPr>
        <w:t xml:space="preserve"> en los años 2011, 2012, 2013, 2014, 2015, 2016, 2017 y 2018</w:t>
      </w:r>
      <w:r w:rsidRPr="00B14094">
        <w:rPr>
          <w:rFonts w:ascii="Palatino Linotype" w:hAnsi="Palatino Linotype"/>
          <w:i/>
        </w:rPr>
        <w:t xml:space="preserve">” </w:t>
      </w:r>
      <w:r w:rsidRPr="00B14094">
        <w:rPr>
          <w:rFonts w:ascii="Palatino Linotype" w:hAnsi="Palatino Linotype"/>
          <w:b/>
          <w:i/>
        </w:rPr>
        <w:t>[Sic]</w:t>
      </w:r>
    </w:p>
    <w:p w14:paraId="572C7820" w14:textId="3BE1B3D1"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lastRenderedPageBreak/>
        <w:t>01069/PJUDICI/IP/2018</w:t>
      </w:r>
    </w:p>
    <w:p w14:paraId="5DBB8D93" w14:textId="79FDA8D2" w:rsidR="008D1ED2" w:rsidRPr="00B14094" w:rsidRDefault="00B14094" w:rsidP="001571BF">
      <w:pPr>
        <w:tabs>
          <w:tab w:val="left" w:pos="3262"/>
        </w:tabs>
        <w:spacing w:before="240" w:line="360" w:lineRule="auto"/>
        <w:ind w:left="851" w:right="851"/>
        <w:jc w:val="both"/>
        <w:rPr>
          <w:rFonts w:ascii="Palatino Linotype" w:hAnsi="Palatino Linotype"/>
          <w:b/>
          <w:i/>
        </w:rPr>
      </w:pPr>
      <w:r w:rsidRPr="00B14094">
        <w:rPr>
          <w:rFonts w:ascii="Palatino Linotype" w:hAnsi="Palatino Linotype"/>
          <w:i/>
        </w:rPr>
        <w:t>“</w:t>
      </w:r>
      <w:r w:rsidR="006A2573" w:rsidRPr="00B14094">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 xml:space="preserve">Sultepec </w:t>
      </w:r>
      <w:r w:rsidR="006A2573" w:rsidRPr="00B14094">
        <w:rPr>
          <w:rFonts w:ascii="Palatino Linotype" w:hAnsi="Palatino Linotype"/>
          <w:i/>
        </w:rPr>
        <w:t>en los años 2011, 2012, 2013, 2014, 2015, 2016, 2017 y 2018</w:t>
      </w:r>
      <w:r w:rsidRPr="00B14094">
        <w:rPr>
          <w:rFonts w:ascii="Palatino Linotype" w:hAnsi="Palatino Linotype"/>
          <w:i/>
        </w:rPr>
        <w:t xml:space="preserve">” </w:t>
      </w:r>
      <w:r w:rsidRPr="00B14094">
        <w:rPr>
          <w:rFonts w:ascii="Palatino Linotype" w:hAnsi="Palatino Linotype"/>
          <w:b/>
          <w:i/>
        </w:rPr>
        <w:t>[Sic]</w:t>
      </w:r>
    </w:p>
    <w:p w14:paraId="27728C04" w14:textId="77777777" w:rsidR="006A2573" w:rsidRDefault="006A2573" w:rsidP="001571BF">
      <w:pPr>
        <w:tabs>
          <w:tab w:val="left" w:pos="3262"/>
        </w:tabs>
        <w:spacing w:before="240" w:line="360" w:lineRule="auto"/>
        <w:jc w:val="both"/>
        <w:rPr>
          <w:rFonts w:ascii="Palatino Linotype" w:hAnsi="Palatino Linotype" w:cs="Arial"/>
          <w:b/>
          <w:sz w:val="24"/>
        </w:rPr>
      </w:pPr>
    </w:p>
    <w:p w14:paraId="66D30A92" w14:textId="58EA2823"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01070/PJUDICI/IP/2018</w:t>
      </w:r>
    </w:p>
    <w:p w14:paraId="2425B43B" w14:textId="5D15C677" w:rsidR="008D1ED2" w:rsidRPr="00C66279" w:rsidRDefault="00C66279" w:rsidP="001571BF">
      <w:pPr>
        <w:tabs>
          <w:tab w:val="left" w:pos="3262"/>
        </w:tabs>
        <w:spacing w:before="240" w:line="360" w:lineRule="auto"/>
        <w:ind w:left="851" w:right="851"/>
        <w:jc w:val="both"/>
        <w:rPr>
          <w:rFonts w:ascii="Palatino Linotype" w:hAnsi="Palatino Linotype"/>
          <w:i/>
        </w:rPr>
      </w:pPr>
      <w:r w:rsidRPr="00C66279">
        <w:rPr>
          <w:rFonts w:ascii="Palatino Linotype" w:hAnsi="Palatino Linotype"/>
          <w:i/>
        </w:rPr>
        <w:t>“</w:t>
      </w:r>
      <w:r w:rsidR="006A2573" w:rsidRPr="00C66279">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Tenancingo</w:t>
      </w:r>
      <w:r w:rsidR="006A2573" w:rsidRPr="00C66279">
        <w:rPr>
          <w:rFonts w:ascii="Palatino Linotype" w:hAnsi="Palatino Linotype"/>
          <w:i/>
        </w:rPr>
        <w:t xml:space="preserve"> en los años 2011, 2012, 2013, 2014, 2015, 2016, 2017 y 2018.</w:t>
      </w:r>
      <w:r w:rsidRPr="00C66279">
        <w:rPr>
          <w:rFonts w:ascii="Palatino Linotype" w:hAnsi="Palatino Linotype"/>
          <w:i/>
        </w:rPr>
        <w:t>”</w:t>
      </w:r>
    </w:p>
    <w:p w14:paraId="7C7AC89B" w14:textId="77777777" w:rsidR="006A2573" w:rsidRDefault="006A2573" w:rsidP="001571BF">
      <w:pPr>
        <w:tabs>
          <w:tab w:val="left" w:pos="3262"/>
        </w:tabs>
        <w:spacing w:before="240" w:line="360" w:lineRule="auto"/>
        <w:jc w:val="both"/>
        <w:rPr>
          <w:rFonts w:ascii="Palatino Linotype" w:hAnsi="Palatino Linotype" w:cs="Arial"/>
          <w:b/>
          <w:sz w:val="24"/>
        </w:rPr>
      </w:pPr>
    </w:p>
    <w:p w14:paraId="2CDCBA31" w14:textId="21DC4981" w:rsidR="008D1ED2" w:rsidRDefault="008D1ED2" w:rsidP="001571BF">
      <w:pPr>
        <w:tabs>
          <w:tab w:val="left" w:pos="3262"/>
        </w:tabs>
        <w:spacing w:before="240" w:line="360" w:lineRule="auto"/>
        <w:jc w:val="both"/>
        <w:rPr>
          <w:rFonts w:ascii="Palatino Linotype" w:hAnsi="Palatino Linotype" w:cs="Arial"/>
          <w:b/>
          <w:sz w:val="24"/>
        </w:rPr>
      </w:pPr>
      <w:r>
        <w:rPr>
          <w:rFonts w:ascii="Palatino Linotype" w:hAnsi="Palatino Linotype" w:cs="Arial"/>
          <w:b/>
          <w:sz w:val="24"/>
        </w:rPr>
        <w:t>01071/PJUDICI/IP/2018</w:t>
      </w:r>
      <w:r w:rsidR="00C66279">
        <w:rPr>
          <w:rFonts w:ascii="Palatino Linotype" w:hAnsi="Palatino Linotype" w:cs="Arial"/>
          <w:b/>
          <w:sz w:val="24"/>
        </w:rPr>
        <w:t xml:space="preserve"> </w:t>
      </w:r>
    </w:p>
    <w:p w14:paraId="61BDE626" w14:textId="791BB245" w:rsidR="008D1ED2" w:rsidRPr="00C66279" w:rsidRDefault="00C66279" w:rsidP="001571BF">
      <w:pPr>
        <w:tabs>
          <w:tab w:val="left" w:pos="3262"/>
        </w:tabs>
        <w:spacing w:before="240" w:line="360" w:lineRule="auto"/>
        <w:ind w:left="851" w:right="851"/>
        <w:jc w:val="both"/>
        <w:rPr>
          <w:rFonts w:ascii="Palatino Linotype" w:hAnsi="Palatino Linotype"/>
          <w:b/>
          <w:i/>
        </w:rPr>
      </w:pPr>
      <w:r>
        <w:rPr>
          <w:rFonts w:ascii="Palatino Linotype" w:hAnsi="Palatino Linotype"/>
          <w:i/>
        </w:rPr>
        <w:t>“</w:t>
      </w:r>
      <w:r w:rsidR="006A2573" w:rsidRPr="00C66279">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Lerma</w:t>
      </w:r>
      <w:r w:rsidR="006A2573" w:rsidRPr="00C66279">
        <w:rPr>
          <w:rFonts w:ascii="Palatino Linotype" w:hAnsi="Palatino Linotype"/>
          <w:i/>
        </w:rPr>
        <w:t xml:space="preserve"> en los años 2011, 2012, 2013, 2014, 2015, 2016, 2017 y 2018.</w:t>
      </w:r>
      <w:r>
        <w:rPr>
          <w:rFonts w:ascii="Palatino Linotype" w:hAnsi="Palatino Linotype"/>
          <w:i/>
        </w:rPr>
        <w:t xml:space="preserve">” </w:t>
      </w:r>
      <w:r>
        <w:rPr>
          <w:rFonts w:ascii="Palatino Linotype" w:hAnsi="Palatino Linotype"/>
          <w:b/>
          <w:i/>
        </w:rPr>
        <w:t>[Sic]</w:t>
      </w:r>
    </w:p>
    <w:p w14:paraId="15DF2F59" w14:textId="77777777" w:rsidR="006A2573" w:rsidRDefault="006A2573" w:rsidP="001571BF">
      <w:pPr>
        <w:tabs>
          <w:tab w:val="left" w:pos="3262"/>
        </w:tabs>
        <w:spacing w:before="240" w:line="360" w:lineRule="auto"/>
        <w:jc w:val="both"/>
        <w:rPr>
          <w:rFonts w:ascii="Palatino Linotype" w:hAnsi="Palatino Linotype" w:cs="Arial"/>
          <w:b/>
          <w:sz w:val="24"/>
        </w:rPr>
      </w:pPr>
    </w:p>
    <w:p w14:paraId="40FAAC1B" w14:textId="06457DF5" w:rsidR="008D1ED2" w:rsidRDefault="008D1ED2" w:rsidP="001571BF">
      <w:pPr>
        <w:tabs>
          <w:tab w:val="left" w:pos="3262"/>
        </w:tabs>
        <w:spacing w:before="240" w:line="360" w:lineRule="auto"/>
        <w:jc w:val="both"/>
        <w:rPr>
          <w:rFonts w:ascii="Palatino Linotype" w:hAnsi="Palatino Linotype" w:cs="Arial"/>
          <w:sz w:val="24"/>
        </w:rPr>
      </w:pPr>
      <w:r>
        <w:rPr>
          <w:rFonts w:ascii="Palatino Linotype" w:hAnsi="Palatino Linotype" w:cs="Arial"/>
          <w:b/>
          <w:sz w:val="24"/>
        </w:rPr>
        <w:t>01072/PJUDICI/IP/2018</w:t>
      </w:r>
    </w:p>
    <w:p w14:paraId="5E3BD625" w14:textId="0E146646" w:rsidR="008D1ED2" w:rsidRPr="00AB0C77" w:rsidRDefault="00AB0C77" w:rsidP="001571BF">
      <w:pPr>
        <w:tabs>
          <w:tab w:val="left" w:pos="3262"/>
        </w:tabs>
        <w:spacing w:before="240" w:line="360" w:lineRule="auto"/>
        <w:ind w:left="851" w:right="851"/>
        <w:jc w:val="both"/>
        <w:rPr>
          <w:rFonts w:ascii="Palatino Linotype" w:hAnsi="Palatino Linotype"/>
          <w:b/>
          <w:i/>
        </w:rPr>
      </w:pPr>
      <w:r w:rsidRPr="00AB0C77">
        <w:rPr>
          <w:rFonts w:ascii="Palatino Linotype" w:hAnsi="Palatino Linotype"/>
          <w:i/>
        </w:rPr>
        <w:t>“</w:t>
      </w:r>
      <w:r w:rsidR="006A2573" w:rsidRPr="00AB0C77">
        <w:rPr>
          <w:rFonts w:ascii="Palatino Linotype" w:hAnsi="Palatino Linotype"/>
          <w:i/>
        </w:rPr>
        <w:t xml:space="preserve">Conocer el número de sentencias que ya han quedado firmes en materia penal en el Distrito Judicial de </w:t>
      </w:r>
      <w:r w:rsidR="006A2573" w:rsidRPr="00845E69">
        <w:rPr>
          <w:rFonts w:ascii="Palatino Linotype" w:hAnsi="Palatino Linotype"/>
          <w:b/>
          <w:i/>
          <w:u w:val="single"/>
        </w:rPr>
        <w:t>Zumpango</w:t>
      </w:r>
      <w:r w:rsidR="006A2573" w:rsidRPr="00AB0C77">
        <w:rPr>
          <w:rFonts w:ascii="Palatino Linotype" w:hAnsi="Palatino Linotype"/>
          <w:i/>
        </w:rPr>
        <w:t xml:space="preserve"> en los años 2011, 2012, 2013, 2014, 2015, 2016, 2017 y 2018.</w:t>
      </w:r>
      <w:r w:rsidRPr="00AB0C77">
        <w:rPr>
          <w:rFonts w:ascii="Palatino Linotype" w:hAnsi="Palatino Linotype"/>
          <w:i/>
        </w:rPr>
        <w:t xml:space="preserve">” </w:t>
      </w:r>
      <w:r w:rsidRPr="00AB0C77">
        <w:rPr>
          <w:rFonts w:ascii="Palatino Linotype" w:hAnsi="Palatino Linotype"/>
          <w:b/>
          <w:i/>
        </w:rPr>
        <w:t>[Sic]</w:t>
      </w:r>
    </w:p>
    <w:p w14:paraId="26B1BDE4" w14:textId="0217D284" w:rsidR="00E476CF" w:rsidRDefault="008D1ED2" w:rsidP="001571BF">
      <w:pPr>
        <w:tabs>
          <w:tab w:val="left" w:pos="3262"/>
        </w:tabs>
        <w:spacing w:before="240" w:line="360" w:lineRule="auto"/>
        <w:jc w:val="both"/>
        <w:rPr>
          <w:rFonts w:ascii="Palatino Linotype" w:hAnsi="Palatino Linotype" w:cs="Arial"/>
          <w:sz w:val="24"/>
        </w:rPr>
      </w:pPr>
      <w:r>
        <w:rPr>
          <w:rFonts w:ascii="Palatino Linotype" w:hAnsi="Palatino Linotype" w:cs="Arial"/>
          <w:b/>
          <w:sz w:val="24"/>
        </w:rPr>
        <w:lastRenderedPageBreak/>
        <w:t>01034/PJUDICI/IP/2018</w:t>
      </w:r>
    </w:p>
    <w:p w14:paraId="6723D8C6" w14:textId="0C660475" w:rsidR="009C564F" w:rsidRPr="00AB0C77" w:rsidRDefault="00AB0C77" w:rsidP="001571BF">
      <w:pPr>
        <w:tabs>
          <w:tab w:val="left" w:pos="3262"/>
        </w:tabs>
        <w:spacing w:before="240" w:line="360" w:lineRule="auto"/>
        <w:ind w:left="851" w:right="851"/>
        <w:jc w:val="both"/>
        <w:rPr>
          <w:rFonts w:ascii="Palatino Linotype" w:hAnsi="Palatino Linotype" w:cs="Arial"/>
          <w:b/>
          <w:i/>
        </w:rPr>
      </w:pPr>
      <w:r w:rsidRPr="00AB0C77">
        <w:rPr>
          <w:rFonts w:ascii="Palatino Linotype" w:hAnsi="Palatino Linotype"/>
          <w:i/>
        </w:rPr>
        <w:t>“</w:t>
      </w:r>
      <w:r w:rsidR="006A2573" w:rsidRPr="00AB0C77">
        <w:rPr>
          <w:rFonts w:ascii="Palatino Linotype" w:hAnsi="Palatino Linotype"/>
          <w:i/>
        </w:rPr>
        <w:t>Número de sentencias irrevocables dictadas en los años 2011, 2012, 2013, 2014, 2015, 2016, 2017 y 2018</w:t>
      </w:r>
      <w:r w:rsidRPr="00AB0C77">
        <w:rPr>
          <w:rFonts w:ascii="Palatino Linotype" w:hAnsi="Palatino Linotype"/>
          <w:i/>
        </w:rPr>
        <w:t xml:space="preserve">” </w:t>
      </w:r>
      <w:r w:rsidRPr="00AB0C77">
        <w:rPr>
          <w:rFonts w:ascii="Palatino Linotype" w:hAnsi="Palatino Linotype"/>
          <w:b/>
          <w:i/>
        </w:rPr>
        <w:t>[Sic]</w:t>
      </w:r>
    </w:p>
    <w:p w14:paraId="6540184B" w14:textId="77777777" w:rsidR="009C564F" w:rsidRPr="009C564F" w:rsidRDefault="009C564F" w:rsidP="001571BF">
      <w:pPr>
        <w:tabs>
          <w:tab w:val="left" w:pos="3262"/>
        </w:tabs>
        <w:spacing w:before="240" w:line="360" w:lineRule="auto"/>
        <w:jc w:val="both"/>
        <w:rPr>
          <w:rFonts w:ascii="Palatino Linotype" w:hAnsi="Palatino Linotype" w:cs="Arial"/>
          <w:sz w:val="24"/>
        </w:rPr>
      </w:pPr>
    </w:p>
    <w:bookmarkEnd w:id="0"/>
    <w:p w14:paraId="64AF5413" w14:textId="3AB5E8D7"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a través del SAIMEX</w:t>
      </w:r>
      <w:r w:rsidR="00BB243B">
        <w:rPr>
          <w:rFonts w:ascii="Palatino Linotype" w:eastAsia="Times New Roman" w:hAnsi="Palatino Linotype" w:cs="Times New Roman"/>
          <w:sz w:val="24"/>
          <w:szCs w:val="24"/>
          <w:lang w:val="es-ES_tradnl" w:eastAsia="es-ES"/>
        </w:rPr>
        <w:t xml:space="preserve">, en los </w:t>
      </w:r>
      <w:r w:rsidR="00AB0C77">
        <w:rPr>
          <w:rFonts w:ascii="Palatino Linotype" w:eastAsia="Times New Roman" w:hAnsi="Palatino Linotype" w:cs="Times New Roman"/>
          <w:sz w:val="24"/>
          <w:szCs w:val="24"/>
          <w:lang w:val="es-ES_tradnl" w:eastAsia="es-ES"/>
        </w:rPr>
        <w:t xml:space="preserve">diecinueve casos. </w:t>
      </w:r>
    </w:p>
    <w:p w14:paraId="073CD6B9" w14:textId="77777777" w:rsidR="003C5375" w:rsidRDefault="003C5375" w:rsidP="00AE3CCC">
      <w:pPr>
        <w:spacing w:before="240" w:line="360" w:lineRule="auto"/>
        <w:jc w:val="both"/>
        <w:rPr>
          <w:rFonts w:ascii="Palatino Linotype" w:hAnsi="Palatino Linotype" w:cs="Arial"/>
          <w:b/>
          <w:sz w:val="28"/>
        </w:rPr>
      </w:pPr>
    </w:p>
    <w:p w14:paraId="15D93482" w14:textId="52A91A4B" w:rsidR="000B2945" w:rsidRPr="00B55582" w:rsidRDefault="000B2945" w:rsidP="000B2945">
      <w:pPr>
        <w:spacing w:after="240" w:line="360" w:lineRule="auto"/>
        <w:jc w:val="both"/>
        <w:rPr>
          <w:rFonts w:ascii="Palatino Linotype" w:hAnsi="Palatino Linotype" w:cs="Arial"/>
          <w:sz w:val="28"/>
          <w:szCs w:val="20"/>
        </w:rPr>
      </w:pPr>
      <w:r w:rsidRPr="00B55582">
        <w:rPr>
          <w:rFonts w:ascii="Palatino Linotype" w:hAnsi="Palatino Linotype" w:cs="Arial"/>
          <w:b/>
          <w:sz w:val="28"/>
          <w:szCs w:val="20"/>
        </w:rPr>
        <w:t xml:space="preserve">SEGUNDO. De la </w:t>
      </w:r>
      <w:r w:rsidR="00BC24E8" w:rsidRPr="00B55582">
        <w:rPr>
          <w:rFonts w:ascii="Palatino Linotype" w:hAnsi="Palatino Linotype" w:cs="Arial"/>
          <w:b/>
          <w:sz w:val="28"/>
          <w:szCs w:val="20"/>
        </w:rPr>
        <w:t>aclaración a la solicitud de información</w:t>
      </w:r>
    </w:p>
    <w:p w14:paraId="2E8D5BFF" w14:textId="16C91D6E" w:rsidR="00BC24E8" w:rsidRPr="00827B69" w:rsidRDefault="00827B69" w:rsidP="000B2945">
      <w:pPr>
        <w:pStyle w:val="Prrafodelista"/>
        <w:spacing w:after="240" w:line="360" w:lineRule="auto"/>
        <w:ind w:left="0"/>
        <w:jc w:val="both"/>
        <w:rPr>
          <w:rFonts w:ascii="Palatino Linotype" w:hAnsi="Palatino Linotype" w:cs="Arial"/>
        </w:rPr>
      </w:pPr>
      <w:r w:rsidRPr="00827B69">
        <w:rPr>
          <w:rFonts w:ascii="Palatino Linotype" w:hAnsi="Palatino Linotype" w:cs="Arial"/>
        </w:rPr>
        <w:t xml:space="preserve">En fecha </w:t>
      </w:r>
      <w:r>
        <w:rPr>
          <w:rFonts w:ascii="Palatino Linotype" w:hAnsi="Palatino Linotype" w:cs="Arial"/>
        </w:rPr>
        <w:t xml:space="preserve">diecisiete de octubre de dos mil dieciocho, </w:t>
      </w:r>
      <w:r>
        <w:rPr>
          <w:rFonts w:ascii="Palatino Linotype" w:hAnsi="Palatino Linotype" w:cs="Arial"/>
          <w:b/>
        </w:rPr>
        <w:t xml:space="preserve">El Sujeto Obligado </w:t>
      </w:r>
      <w:r>
        <w:rPr>
          <w:rFonts w:ascii="Palatino Linotype" w:hAnsi="Palatino Linotype" w:cs="Arial"/>
        </w:rPr>
        <w:t xml:space="preserve">solicitó aclaración a la solicitud de información </w:t>
      </w:r>
      <w:r>
        <w:rPr>
          <w:rFonts w:ascii="Palatino Linotype" w:hAnsi="Palatino Linotype" w:cs="Arial"/>
          <w:b/>
        </w:rPr>
        <w:t xml:space="preserve">01034/PJUDICI/IP/2018. </w:t>
      </w:r>
      <w:r>
        <w:rPr>
          <w:rFonts w:ascii="Palatino Linotype" w:hAnsi="Palatino Linotype" w:cs="Arial"/>
        </w:rPr>
        <w:t xml:space="preserve">Resulta de nuestro interés lo siguiente: </w:t>
      </w:r>
    </w:p>
    <w:p w14:paraId="0C892372" w14:textId="77777777" w:rsidR="00B55582" w:rsidRDefault="00827B69" w:rsidP="00827B69">
      <w:pPr>
        <w:spacing w:line="360" w:lineRule="auto"/>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 xml:space="preserve">“Visto el contenido de la solicitud de mérito, de conformidad con el artículo 155, fracción IV y 159, de la Ley de Transparencia y Acceso a la Información Pública del Estado de México y Municipios, a fin de establecer las condiciones necesarias para contestar la solicitud planteada y dar a conocer la respuesta de manera satisfactoria a los intereses del peticionario y en breve término, se requiere al solicitante para que dentro del plazo legal complete o amplíe los datos de su solicitud </w:t>
      </w:r>
      <w:r w:rsidRPr="00725697">
        <w:rPr>
          <w:rFonts w:ascii="Palatino Linotype" w:eastAsia="Times New Roman" w:hAnsi="Palatino Linotype" w:cs="Times New Roman"/>
          <w:b/>
          <w:i/>
          <w:u w:val="single"/>
          <w:lang w:val="es-ES_tradnl" w:eastAsia="es-ES"/>
        </w:rPr>
        <w:t>y precise de forma clara y en específico a qué refiere con “Sentencias Irrevocables”,</w:t>
      </w:r>
      <w:r>
        <w:rPr>
          <w:rFonts w:ascii="Palatino Linotype" w:eastAsia="Times New Roman" w:hAnsi="Palatino Linotype" w:cs="Times New Roman"/>
          <w:i/>
          <w:lang w:val="es-ES_tradnl" w:eastAsia="es-ES"/>
        </w:rPr>
        <w:t xml:space="preserve"> toda vez que de forma enunciativa mas no limitativa, dicho término</w:t>
      </w:r>
      <w:r w:rsidRPr="00725697">
        <w:rPr>
          <w:rFonts w:ascii="Palatino Linotype" w:eastAsia="Times New Roman" w:hAnsi="Palatino Linotype" w:cs="Times New Roman"/>
          <w:b/>
          <w:i/>
          <w:u w:val="single"/>
          <w:lang w:val="es-ES_tradnl" w:eastAsia="es-ES"/>
        </w:rPr>
        <w:t xml:space="preserve"> puede tener las siguientes acepciones: a) Cuando se refiera a la firmeza procesal de un expediente. b) Respecto la resolución a algún recurso ordinario. c) Que no se contemple recurso alguno para esa actuación procesal. </w:t>
      </w:r>
      <w:r>
        <w:rPr>
          <w:rFonts w:ascii="Palatino Linotype" w:eastAsia="Times New Roman" w:hAnsi="Palatino Linotype" w:cs="Times New Roman"/>
          <w:i/>
          <w:lang w:val="es-ES_tradnl" w:eastAsia="es-ES"/>
        </w:rPr>
        <w:t xml:space="preserve">En ese sentido, es necesaria dicha </w:t>
      </w:r>
      <w:r>
        <w:rPr>
          <w:rFonts w:ascii="Palatino Linotype" w:eastAsia="Times New Roman" w:hAnsi="Palatino Linotype" w:cs="Times New Roman"/>
          <w:i/>
          <w:lang w:val="es-ES_tradnl" w:eastAsia="es-ES"/>
        </w:rPr>
        <w:lastRenderedPageBreak/>
        <w:t xml:space="preserve">aclaración, toda vez </w:t>
      </w:r>
      <w:r w:rsidRPr="00725697">
        <w:rPr>
          <w:rFonts w:ascii="Palatino Linotype" w:eastAsia="Times New Roman" w:hAnsi="Palatino Linotype" w:cs="Times New Roman"/>
          <w:b/>
          <w:i/>
          <w:u w:val="single"/>
          <w:lang w:val="es-ES_tradnl" w:eastAsia="es-ES"/>
        </w:rPr>
        <w:t>que se podría interpretar como que el solicitante desea conocer el número de sentencias que ya han quedado firmes, si ese fuera el caso, además, se necesita que precise la materia respecto de la cual versa su solicitud (penal, familiar, civil, mercantil, justicia para adolescentes, etcétera),</w:t>
      </w:r>
      <w:r>
        <w:rPr>
          <w:rFonts w:ascii="Palatino Linotype" w:eastAsia="Times New Roman" w:hAnsi="Palatino Linotype" w:cs="Times New Roman"/>
          <w:i/>
          <w:lang w:val="es-ES_tradnl" w:eastAsia="es-ES"/>
        </w:rPr>
        <w:t xml:space="preserve"> así como el Distrito Judicial que es de su interés. Lo anterior para establecer los parámetros con los que se cuenta para poder proporcionar la información, así como tener la certeza de lo que está solicitando el particular. Se hace de su conocimiento que de no dar cumplimiento en el término de diez días hábiles se tendrá por no presentada la solicitud de mérito, quedando a salvo los derechos de la persona para volverla a presentarla. Sin más po</w:t>
      </w:r>
      <w:r w:rsidR="00B55582">
        <w:rPr>
          <w:rFonts w:ascii="Palatino Linotype" w:eastAsia="Times New Roman" w:hAnsi="Palatino Linotype" w:cs="Times New Roman"/>
          <w:i/>
          <w:lang w:val="es-ES_tradnl" w:eastAsia="es-ES"/>
        </w:rPr>
        <w:t>r el momento, reciba un cordial saludo.</w:t>
      </w:r>
    </w:p>
    <w:p w14:paraId="2C84316F" w14:textId="613D0EB6" w:rsidR="00827B69" w:rsidRDefault="00B55582" w:rsidP="00B55582">
      <w:pPr>
        <w:spacing w:line="360" w:lineRule="auto"/>
        <w:ind w:left="851" w:right="850"/>
        <w:jc w:val="both"/>
        <w:rPr>
          <w:rFonts w:ascii="Palatino Linotype" w:hAnsi="Palatino Linotype"/>
          <w:i/>
          <w:color w:val="000000"/>
        </w:rPr>
      </w:pPr>
      <w:r>
        <w:rPr>
          <w:rFonts w:ascii="Palatino Linotype" w:eastAsia="Times New Roman" w:hAnsi="Palatino Linotype" w:cs="Times New Roman"/>
          <w:i/>
          <w:lang w:val="es-ES_tradnl" w:eastAsia="es-ES"/>
        </w:rPr>
        <w:t>En caso de que no desahogue el requerimiento señalado dentro del plazo citado se tendrá por no presentada la solicitud de información, quedando a salvo sus derechos para volver a presentar la solicitud, lo anterior con fundamento en el artículo 159 de la Ley invocada.</w:t>
      </w:r>
      <w:r w:rsidR="00827B69" w:rsidRPr="0094795E">
        <w:rPr>
          <w:rFonts w:ascii="Palatino Linotype" w:eastAsia="Times New Roman" w:hAnsi="Palatino Linotype" w:cs="Times New Roman"/>
          <w:i/>
          <w:lang w:val="es-ES_tradnl" w:eastAsia="es-ES"/>
        </w:rPr>
        <w:t xml:space="preserve">” </w:t>
      </w:r>
      <w:r w:rsidR="00827B69" w:rsidRPr="0094795E">
        <w:rPr>
          <w:rFonts w:ascii="Palatino Linotype" w:eastAsia="Times New Roman" w:hAnsi="Palatino Linotype" w:cs="Times New Roman"/>
          <w:b/>
          <w:i/>
          <w:lang w:val="es-ES_tradnl" w:eastAsia="es-ES"/>
        </w:rPr>
        <w:t>[Sic]</w:t>
      </w:r>
    </w:p>
    <w:p w14:paraId="2CE99EF7" w14:textId="19843E67" w:rsidR="00B55582" w:rsidRDefault="00B55582" w:rsidP="00B55582">
      <w:pPr>
        <w:spacing w:line="360" w:lineRule="auto"/>
        <w:ind w:right="850"/>
        <w:jc w:val="both"/>
        <w:rPr>
          <w:rFonts w:ascii="Palatino Linotype" w:hAnsi="Palatino Linotype"/>
          <w:i/>
          <w:color w:val="000000"/>
        </w:rPr>
      </w:pPr>
    </w:p>
    <w:p w14:paraId="015AB2A3" w14:textId="63DAC883" w:rsidR="00B55582" w:rsidRDefault="00B55582" w:rsidP="00725697">
      <w:pPr>
        <w:spacing w:line="360" w:lineRule="auto"/>
        <w:jc w:val="both"/>
        <w:rPr>
          <w:rFonts w:ascii="Palatino Linotype" w:hAnsi="Palatino Linotype"/>
          <w:color w:val="000000"/>
          <w:sz w:val="24"/>
          <w:szCs w:val="24"/>
        </w:rPr>
      </w:pPr>
      <w:r w:rsidRPr="00B55582">
        <w:rPr>
          <w:rFonts w:ascii="Palatino Linotype" w:hAnsi="Palatino Linotype"/>
          <w:color w:val="000000"/>
          <w:sz w:val="24"/>
          <w:szCs w:val="24"/>
        </w:rPr>
        <w:t xml:space="preserve">Por otra parte, </w:t>
      </w:r>
      <w:r>
        <w:rPr>
          <w:rFonts w:ascii="Palatino Linotype" w:hAnsi="Palatino Linotype"/>
          <w:color w:val="000000"/>
          <w:sz w:val="24"/>
          <w:szCs w:val="24"/>
        </w:rPr>
        <w:t xml:space="preserve">el veintidós de octubre, el solicitante desahogó la prevención en los siguientes términos: </w:t>
      </w:r>
    </w:p>
    <w:p w14:paraId="4C9A39D4" w14:textId="4CCF5FF6" w:rsidR="00B55582" w:rsidRPr="00B55582" w:rsidRDefault="00B55582" w:rsidP="00B55582">
      <w:pPr>
        <w:spacing w:before="240" w:line="360" w:lineRule="auto"/>
        <w:ind w:left="851" w:right="851"/>
        <w:jc w:val="both"/>
        <w:rPr>
          <w:rFonts w:ascii="Palatino Linotype" w:hAnsi="Palatino Linotype"/>
          <w:b/>
          <w:i/>
          <w:color w:val="000000"/>
        </w:rPr>
      </w:pPr>
      <w:r>
        <w:rPr>
          <w:rFonts w:ascii="Palatino Linotype" w:hAnsi="Palatino Linotype"/>
          <w:i/>
          <w:color w:val="000000"/>
        </w:rPr>
        <w:t xml:space="preserve">“El número de sentencias que ya han quedado firmes, en materia familiar en todos los Distritos Judiciales del EDOMEX” </w:t>
      </w:r>
      <w:r>
        <w:rPr>
          <w:rFonts w:ascii="Palatino Linotype" w:hAnsi="Palatino Linotype"/>
          <w:b/>
          <w:i/>
          <w:color w:val="000000"/>
        </w:rPr>
        <w:t>[Sic]</w:t>
      </w:r>
    </w:p>
    <w:p w14:paraId="6EC00BEE" w14:textId="6BFC6F29" w:rsidR="00B55582" w:rsidRDefault="00725697" w:rsidP="00B55582">
      <w:pPr>
        <w:spacing w:line="360" w:lineRule="auto"/>
        <w:ind w:right="850"/>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708416" behindDoc="0" locked="0" layoutInCell="1" allowOverlap="1" wp14:anchorId="4E4178B3" wp14:editId="6C44534F">
                <wp:simplePos x="0" y="0"/>
                <wp:positionH relativeFrom="column">
                  <wp:posOffset>-299085</wp:posOffset>
                </wp:positionH>
                <wp:positionV relativeFrom="paragraph">
                  <wp:posOffset>19684</wp:posOffset>
                </wp:positionV>
                <wp:extent cx="6534150" cy="1171575"/>
                <wp:effectExtent l="0" t="0" r="19050" b="28575"/>
                <wp:wrapNone/>
                <wp:docPr id="22" name="Conector recto 22"/>
                <wp:cNvGraphicFramePr/>
                <a:graphic xmlns:a="http://schemas.openxmlformats.org/drawingml/2006/main">
                  <a:graphicData uri="http://schemas.microsoft.com/office/word/2010/wordprocessingShape">
                    <wps:wsp>
                      <wps:cNvCnPr/>
                      <wps:spPr>
                        <a:xfrm>
                          <a:off x="0" y="0"/>
                          <a:ext cx="6534150" cy="117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023F9" id="Conector recto 2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3.55pt,1.55pt" to="490.9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" strokecolor="#5b9bd5 [3204]" strokeweight=".5pt">
                <v:stroke joinstyle="miter"/>
              </v:line>
            </w:pict>
          </mc:Fallback>
        </mc:AlternateContent>
      </w:r>
    </w:p>
    <w:p w14:paraId="465D3F42" w14:textId="77777777" w:rsidR="00725697" w:rsidRDefault="00725697" w:rsidP="00B55582">
      <w:pPr>
        <w:spacing w:line="360" w:lineRule="auto"/>
        <w:ind w:right="850"/>
        <w:jc w:val="both"/>
        <w:rPr>
          <w:rFonts w:ascii="Palatino Linotype" w:hAnsi="Palatino Linotype"/>
          <w:color w:val="000000"/>
          <w:sz w:val="24"/>
          <w:szCs w:val="24"/>
        </w:rPr>
      </w:pPr>
    </w:p>
    <w:p w14:paraId="77972F04" w14:textId="77777777" w:rsidR="00B55582" w:rsidRDefault="00B55582" w:rsidP="00B55582">
      <w:pPr>
        <w:spacing w:before="240" w:line="360" w:lineRule="auto"/>
        <w:jc w:val="both"/>
        <w:rPr>
          <w:rFonts w:ascii="Palatino Linotype" w:hAnsi="Palatino Linotype" w:cs="Arial"/>
          <w:b/>
          <w:sz w:val="28"/>
        </w:rPr>
      </w:pPr>
      <w:r>
        <w:rPr>
          <w:rFonts w:ascii="Palatino Linotype" w:hAnsi="Palatino Linotype" w:cs="Arial"/>
          <w:b/>
          <w:sz w:val="28"/>
          <w:szCs w:val="20"/>
        </w:rPr>
        <w:lastRenderedPageBreak/>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78A5C19" w14:textId="71E6E9FB" w:rsidR="009A749C" w:rsidRDefault="00B55582" w:rsidP="00725697">
      <w:pPr>
        <w:spacing w:line="360" w:lineRule="auto"/>
        <w:jc w:val="both"/>
        <w:rPr>
          <w:rFonts w:ascii="Palatino Linotype" w:hAnsi="Palatino Linotype" w:cs="Arial"/>
          <w:b/>
          <w:sz w:val="24"/>
        </w:rPr>
      </w:pPr>
      <w:r>
        <w:rPr>
          <w:rFonts w:ascii="Palatino Linotype" w:hAnsi="Palatino Linotype"/>
          <w:color w:val="000000"/>
          <w:sz w:val="24"/>
          <w:szCs w:val="24"/>
        </w:rPr>
        <w:t xml:space="preserve">De las constancias de los expedientes electrónicos del </w:t>
      </w:r>
      <w:r>
        <w:rPr>
          <w:rFonts w:ascii="Palatino Linotype" w:hAnsi="Palatino Linotype"/>
          <w:b/>
          <w:color w:val="000000"/>
          <w:sz w:val="24"/>
          <w:szCs w:val="24"/>
        </w:rPr>
        <w:t xml:space="preserve">SAIMEX, </w:t>
      </w:r>
      <w:r w:rsidR="00CF2F9A">
        <w:rPr>
          <w:rFonts w:ascii="Palatino Linotype" w:hAnsi="Palatino Linotype"/>
          <w:color w:val="000000"/>
          <w:sz w:val="24"/>
          <w:szCs w:val="24"/>
        </w:rPr>
        <w:t xml:space="preserve">se aprecia que el día </w:t>
      </w:r>
      <w:r w:rsidR="00FC3461">
        <w:rPr>
          <w:rFonts w:ascii="Palatino Linotype" w:hAnsi="Palatino Linotype"/>
          <w:color w:val="000000"/>
          <w:sz w:val="24"/>
          <w:szCs w:val="24"/>
        </w:rPr>
        <w:t xml:space="preserve">trece de noviembre de dos mil dieciocho </w:t>
      </w:r>
      <w:r w:rsidR="00FC3461">
        <w:rPr>
          <w:rFonts w:ascii="Palatino Linotype" w:hAnsi="Palatino Linotype"/>
          <w:b/>
          <w:color w:val="000000"/>
          <w:sz w:val="24"/>
          <w:szCs w:val="24"/>
        </w:rPr>
        <w:t xml:space="preserve">El Sujeto Obligado </w:t>
      </w:r>
      <w:r w:rsidR="00FC3461">
        <w:rPr>
          <w:rFonts w:ascii="Palatino Linotype" w:hAnsi="Palatino Linotype"/>
          <w:color w:val="000000"/>
          <w:sz w:val="24"/>
          <w:szCs w:val="24"/>
        </w:rPr>
        <w:t xml:space="preserve">dio respuesta a las solicitudes de información </w:t>
      </w:r>
      <w:r w:rsidR="00FC3461">
        <w:rPr>
          <w:rFonts w:ascii="Palatino Linotype" w:hAnsi="Palatino Linotype" w:cs="Arial"/>
          <w:b/>
          <w:sz w:val="24"/>
        </w:rPr>
        <w:t xml:space="preserve">01055/PJUDICI/IP/2018, 01056/PJUDICI/IP/2018,  01057/PJUDICI/IP/2018, 01058/PJUDICI/IP/2018, 01059/PJUDICI/IP/2018, 01060/PJUDICI/IP/2018, 01061/PJUDICI/IP/2018, 01062/PJUDICI/IP/2018, 01063/PJUDICI/IP/2018, 01064/PJUDICI/IP/2018, 01065/PJUDICI/IP/2018, 01066/PJUDICI/IP/2018, 01067/PJUDICI/IP/2018, 01068/PJUDICI/IP/2018, 01069/PJUDICI/IP/2018, 01070/PJUDICI/IP/2018, 01071/PJUDICI/IP/2018 </w:t>
      </w:r>
      <w:r w:rsidR="00FC3461">
        <w:rPr>
          <w:rFonts w:ascii="Palatino Linotype" w:hAnsi="Palatino Linotype" w:cs="Arial"/>
          <w:sz w:val="24"/>
        </w:rPr>
        <w:t xml:space="preserve">y </w:t>
      </w:r>
      <w:r w:rsidR="00FC3461">
        <w:rPr>
          <w:rFonts w:ascii="Palatino Linotype" w:hAnsi="Palatino Linotype" w:cs="Arial"/>
          <w:b/>
          <w:sz w:val="24"/>
        </w:rPr>
        <w:t xml:space="preserve"> 01072/PJUDICI/IP/2018, </w:t>
      </w:r>
      <w:r w:rsidR="00FC3461">
        <w:rPr>
          <w:rFonts w:ascii="Palatino Linotype" w:hAnsi="Palatino Linotype" w:cs="Arial"/>
          <w:sz w:val="24"/>
        </w:rPr>
        <w:t xml:space="preserve">adicionalmente  en todos los expedientes electrónicos previamente referidos </w:t>
      </w:r>
      <w:r w:rsidR="009A749C">
        <w:rPr>
          <w:rFonts w:ascii="Palatino Linotype" w:hAnsi="Palatino Linotype" w:cs="Arial"/>
          <w:b/>
          <w:sz w:val="24"/>
        </w:rPr>
        <w:t xml:space="preserve">El Sujeto Obligado </w:t>
      </w:r>
      <w:r w:rsidR="00FC3461">
        <w:rPr>
          <w:rFonts w:ascii="Palatino Linotype" w:hAnsi="Palatino Linotype" w:cs="Arial"/>
          <w:sz w:val="24"/>
        </w:rPr>
        <w:t xml:space="preserve">adjuntó el documento electrónico </w:t>
      </w:r>
      <w:r w:rsidR="00FC3461">
        <w:rPr>
          <w:rFonts w:ascii="Palatino Linotype" w:hAnsi="Palatino Linotype" w:cs="Arial"/>
          <w:b/>
          <w:sz w:val="24"/>
        </w:rPr>
        <w:t>“181113 – respuesta varios_firmado.pdf”</w:t>
      </w:r>
      <w:r w:rsidR="009A749C">
        <w:rPr>
          <w:rFonts w:ascii="Palatino Linotype" w:hAnsi="Palatino Linotype" w:cs="Arial"/>
          <w:b/>
          <w:sz w:val="24"/>
        </w:rPr>
        <w:t xml:space="preserve">. </w:t>
      </w:r>
    </w:p>
    <w:p w14:paraId="6D31C367" w14:textId="1787E68C" w:rsidR="009A749C" w:rsidRDefault="009A749C" w:rsidP="009A749C">
      <w:pPr>
        <w:spacing w:line="360" w:lineRule="auto"/>
        <w:jc w:val="both"/>
        <w:rPr>
          <w:rFonts w:ascii="Palatino Linotype" w:hAnsi="Palatino Linotype"/>
          <w:b/>
          <w:color w:val="000000"/>
          <w:sz w:val="24"/>
          <w:szCs w:val="24"/>
        </w:rPr>
      </w:pPr>
      <w:r>
        <w:rPr>
          <w:rFonts w:ascii="Palatino Linotype" w:hAnsi="Palatino Linotype"/>
          <w:color w:val="000000"/>
          <w:sz w:val="24"/>
          <w:szCs w:val="24"/>
        </w:rPr>
        <w:t xml:space="preserve">Por otra parte, en alusión al expediente electrónico de la solicitud de información </w:t>
      </w:r>
      <w:r>
        <w:rPr>
          <w:rFonts w:ascii="Palatino Linotype" w:hAnsi="Palatino Linotype"/>
          <w:b/>
          <w:color w:val="000000"/>
          <w:sz w:val="24"/>
          <w:szCs w:val="24"/>
        </w:rPr>
        <w:t xml:space="preserve">01034/PJUDICI/IP/2018, </w:t>
      </w:r>
      <w:r>
        <w:rPr>
          <w:rFonts w:ascii="Palatino Linotype" w:hAnsi="Palatino Linotype"/>
          <w:color w:val="000000"/>
          <w:sz w:val="24"/>
          <w:szCs w:val="24"/>
        </w:rPr>
        <w:t xml:space="preserve">resulta oportuno mencionar que </w:t>
      </w:r>
      <w:r>
        <w:rPr>
          <w:rFonts w:ascii="Palatino Linotype" w:hAnsi="Palatino Linotype"/>
          <w:b/>
          <w:color w:val="000000"/>
          <w:sz w:val="24"/>
          <w:szCs w:val="24"/>
        </w:rPr>
        <w:t xml:space="preserve">El Sujeto Obligado </w:t>
      </w:r>
      <w:r>
        <w:rPr>
          <w:rFonts w:ascii="Palatino Linotype" w:hAnsi="Palatino Linotype"/>
          <w:color w:val="000000"/>
          <w:sz w:val="24"/>
          <w:szCs w:val="24"/>
        </w:rPr>
        <w:t xml:space="preserve">adjuntó el documento electrónico </w:t>
      </w:r>
      <w:r>
        <w:rPr>
          <w:rFonts w:ascii="Palatino Linotype" w:hAnsi="Palatino Linotype"/>
          <w:b/>
          <w:color w:val="000000"/>
          <w:sz w:val="24"/>
          <w:szCs w:val="24"/>
        </w:rPr>
        <w:t>“181113 – respuesta 1034-18_firmado.pdf”.</w:t>
      </w:r>
    </w:p>
    <w:p w14:paraId="53A445B3" w14:textId="6F0902E3" w:rsidR="009A749C" w:rsidRPr="000F39AB" w:rsidRDefault="009A749C" w:rsidP="009A749C">
      <w:pPr>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Ambos documentos anexados a las solicitudes de información se tienen por reproducidos como si a la letra se insertasen en virtud de que serán materia de análisis en el considerando respectivo. </w:t>
      </w:r>
    </w:p>
    <w:p w14:paraId="269BA55D" w14:textId="77777777" w:rsidR="009A749C" w:rsidRDefault="009A749C" w:rsidP="00725697">
      <w:pPr>
        <w:spacing w:line="360" w:lineRule="auto"/>
        <w:jc w:val="both"/>
        <w:rPr>
          <w:rFonts w:ascii="Palatino Linotype" w:hAnsi="Palatino Linotype" w:cs="Arial"/>
          <w:sz w:val="24"/>
        </w:rPr>
      </w:pPr>
    </w:p>
    <w:p w14:paraId="0813356C" w14:textId="77777777" w:rsidR="009A749C" w:rsidRDefault="000F39AB" w:rsidP="009A749C">
      <w:pPr>
        <w:spacing w:line="360" w:lineRule="auto"/>
        <w:jc w:val="both"/>
        <w:rPr>
          <w:rFonts w:ascii="Palatino Linotype" w:hAnsi="Palatino Linotype"/>
          <w:b/>
          <w:sz w:val="28"/>
        </w:rPr>
      </w:pPr>
      <w:r>
        <w:rPr>
          <w:rFonts w:ascii="Palatino Linotype" w:hAnsi="Palatino Linotype"/>
          <w:b/>
          <w:sz w:val="28"/>
        </w:rPr>
        <w:t>CUARTO. Del recurso de revisión.</w:t>
      </w:r>
    </w:p>
    <w:p w14:paraId="1D91C6AC" w14:textId="0A4B2DF1" w:rsidR="00EA53F7" w:rsidRDefault="000F39AB" w:rsidP="009A749C">
      <w:pPr>
        <w:spacing w:line="360" w:lineRule="auto"/>
        <w:jc w:val="both"/>
        <w:rPr>
          <w:rFonts w:ascii="Palatino Linotype" w:eastAsia="Times New Roman" w:hAnsi="Palatino Linotype" w:cs="Arial"/>
          <w:color w:val="000000"/>
          <w:sz w:val="24"/>
          <w:szCs w:val="24"/>
          <w:lang w:eastAsia="es-MX"/>
        </w:rPr>
      </w:pPr>
      <w:r>
        <w:rPr>
          <w:rFonts w:ascii="Palatino Linotype" w:hAnsi="Palatino Linotype"/>
          <w:color w:val="000000"/>
          <w:sz w:val="24"/>
          <w:szCs w:val="24"/>
        </w:rPr>
        <w:lastRenderedPageBreak/>
        <w:t xml:space="preserve">No conforme con las respuestas notificadas por </w:t>
      </w:r>
      <w:r>
        <w:rPr>
          <w:rFonts w:ascii="Palatino Linotype" w:hAnsi="Palatino Linotype"/>
          <w:b/>
          <w:color w:val="000000"/>
          <w:sz w:val="24"/>
          <w:szCs w:val="24"/>
        </w:rPr>
        <w:t xml:space="preserve">El Sujeto Obligado, </w:t>
      </w:r>
      <w:r>
        <w:rPr>
          <w:rFonts w:ascii="Palatino Linotype" w:hAnsi="Palatino Linotype"/>
          <w:color w:val="000000"/>
          <w:sz w:val="24"/>
          <w:szCs w:val="24"/>
        </w:rPr>
        <w:t>en fecha catorce de noviembre de dos mil dieciocho</w:t>
      </w:r>
      <w:r w:rsidR="006B0F04">
        <w:rPr>
          <w:rFonts w:ascii="Palatino Linotype" w:hAnsi="Palatino Linotype"/>
          <w:color w:val="000000"/>
          <w:sz w:val="24"/>
          <w:szCs w:val="24"/>
        </w:rPr>
        <w:t xml:space="preserve">, </w:t>
      </w:r>
      <w:r w:rsidR="006B0F04">
        <w:rPr>
          <w:rFonts w:ascii="Palatino Linotype" w:hAnsi="Palatino Linotype"/>
          <w:b/>
          <w:color w:val="000000"/>
          <w:sz w:val="24"/>
          <w:szCs w:val="24"/>
        </w:rPr>
        <w:t xml:space="preserve">El Recurrente </w:t>
      </w:r>
      <w:r w:rsidR="006B0F04">
        <w:rPr>
          <w:rFonts w:ascii="Palatino Linotype" w:hAnsi="Palatino Linotype"/>
          <w:color w:val="000000"/>
          <w:sz w:val="24"/>
          <w:szCs w:val="24"/>
        </w:rPr>
        <w:t xml:space="preserve">interpuso recursos de revisión, los cuales fueron registrados en el sistema electrónico con los expedientes números </w:t>
      </w:r>
      <w:r w:rsidR="006B0F04">
        <w:rPr>
          <w:rFonts w:ascii="Palatino Linotype" w:eastAsia="Times New Roman" w:hAnsi="Palatino Linotype" w:cs="Arial"/>
          <w:b/>
          <w:color w:val="000000"/>
          <w:sz w:val="24"/>
          <w:szCs w:val="24"/>
          <w:lang w:eastAsia="es-MX"/>
        </w:rPr>
        <w:t xml:space="preserve">04330/INFOEM/IP/RR/2018, 04331/INFOEM/IP/RR/2018, 04332/INFOEM/IP/RR/2018, 04333/INFOEM/IP/RR/2018, 04335/INFOEM/IP/RR/2018, 04336/INFOEM/IP/RR/2018, 04337/INFOEM/IP/RR/2018, 04338/INFOEM/IP/RR/2018, 04339/INFOEM/IP/RR/2018, 04340/INFOEM/IP/RR/2018, 04341/INFOEM/IP/RR/2018, 04342/INFOEM/IP/RR/2018, 04343/INFOEM/IP/RR/2018, 04344/INFOEM/IP/RR/2018, 04345/INFOEM/IP/RR/2018, 04346/INFOEM/IP/RR/2018, 04347/INFOEM/IP/RR/2018, 04348/INFOEM/IP/RR/2018 </w:t>
      </w:r>
      <w:r w:rsidR="006B0F04">
        <w:rPr>
          <w:rFonts w:ascii="Palatino Linotype" w:eastAsia="Times New Roman" w:hAnsi="Palatino Linotype" w:cs="Arial"/>
          <w:color w:val="000000"/>
          <w:sz w:val="24"/>
          <w:szCs w:val="24"/>
          <w:lang w:eastAsia="es-MX"/>
        </w:rPr>
        <w:t xml:space="preserve">y </w:t>
      </w:r>
      <w:r w:rsidR="006B0F04">
        <w:rPr>
          <w:rFonts w:ascii="Palatino Linotype" w:eastAsia="Times New Roman" w:hAnsi="Palatino Linotype" w:cs="Arial"/>
          <w:b/>
          <w:color w:val="000000"/>
          <w:sz w:val="24"/>
          <w:szCs w:val="24"/>
          <w:lang w:eastAsia="es-MX"/>
        </w:rPr>
        <w:t xml:space="preserve">04350/INFOEM/IP/RR/2018, </w:t>
      </w:r>
      <w:r w:rsidR="006B0F04">
        <w:rPr>
          <w:rFonts w:ascii="Palatino Linotype" w:eastAsia="Times New Roman" w:hAnsi="Palatino Linotype" w:cs="Arial"/>
          <w:color w:val="000000"/>
          <w:sz w:val="24"/>
          <w:szCs w:val="24"/>
          <w:lang w:eastAsia="es-MX"/>
        </w:rPr>
        <w:t xml:space="preserve">en los cuales arguye </w:t>
      </w:r>
      <w:r w:rsidR="008A3580">
        <w:rPr>
          <w:rFonts w:ascii="Palatino Linotype" w:eastAsia="Times New Roman" w:hAnsi="Palatino Linotype" w:cs="Arial"/>
          <w:color w:val="000000"/>
          <w:sz w:val="24"/>
          <w:szCs w:val="24"/>
          <w:lang w:eastAsia="es-MX"/>
        </w:rPr>
        <w:t xml:space="preserve">manifestaciones coincidentes, </w:t>
      </w:r>
      <w:r w:rsidR="00EA53F7">
        <w:rPr>
          <w:rFonts w:ascii="Palatino Linotype" w:eastAsia="Times New Roman" w:hAnsi="Palatino Linotype" w:cs="Arial"/>
          <w:color w:val="000000"/>
          <w:sz w:val="24"/>
          <w:szCs w:val="24"/>
          <w:lang w:eastAsia="es-MX"/>
        </w:rPr>
        <w:t xml:space="preserve">únicamente difiriendo la nomenclatura de la solicitud de información en los actos impugnados. </w:t>
      </w:r>
      <w:r w:rsidR="009A749C">
        <w:rPr>
          <w:rFonts w:ascii="Palatino Linotype" w:eastAsia="Times New Roman" w:hAnsi="Palatino Linotype" w:cs="Arial"/>
          <w:color w:val="000000"/>
          <w:sz w:val="24"/>
          <w:szCs w:val="24"/>
          <w:lang w:eastAsia="es-MX"/>
        </w:rPr>
        <w:t xml:space="preserve"> </w:t>
      </w:r>
      <w:r w:rsidR="00EA53F7">
        <w:rPr>
          <w:rFonts w:ascii="Palatino Linotype" w:eastAsia="Times New Roman" w:hAnsi="Palatino Linotype" w:cs="Arial"/>
          <w:color w:val="000000"/>
          <w:sz w:val="24"/>
          <w:szCs w:val="24"/>
          <w:lang w:eastAsia="es-MX"/>
        </w:rPr>
        <w:t xml:space="preserve">Bajo estas líneas argumentativas y en estricta observancia al principio de económica procesal únicamente se plasma el acto impugnado y los motivos de inconformidad correspondientes al recurso de revisión </w:t>
      </w:r>
      <w:r w:rsidR="00EA53F7">
        <w:rPr>
          <w:rFonts w:ascii="Palatino Linotype" w:eastAsia="Times New Roman" w:hAnsi="Palatino Linotype" w:cs="Arial"/>
          <w:b/>
          <w:color w:val="000000"/>
          <w:sz w:val="24"/>
          <w:szCs w:val="24"/>
          <w:lang w:eastAsia="es-MX"/>
        </w:rPr>
        <w:t xml:space="preserve">04330/INFOEM/IP/RR/2018, </w:t>
      </w:r>
      <w:r w:rsidR="00EA53F7">
        <w:rPr>
          <w:rFonts w:ascii="Palatino Linotype" w:eastAsia="Times New Roman" w:hAnsi="Palatino Linotype" w:cs="Arial"/>
          <w:color w:val="000000"/>
          <w:sz w:val="24"/>
          <w:szCs w:val="24"/>
          <w:lang w:eastAsia="es-MX"/>
        </w:rPr>
        <w:t xml:space="preserve">mismos que son de la literalidad siguiente: </w:t>
      </w:r>
    </w:p>
    <w:p w14:paraId="012E2277" w14:textId="77777777" w:rsidR="009A749C" w:rsidRDefault="009A749C" w:rsidP="009A749C">
      <w:pPr>
        <w:spacing w:line="360" w:lineRule="auto"/>
        <w:jc w:val="both"/>
        <w:rPr>
          <w:rFonts w:ascii="Palatino Linotype" w:eastAsia="Times New Roman" w:hAnsi="Palatino Linotype" w:cs="Arial"/>
          <w:color w:val="000000"/>
          <w:sz w:val="24"/>
          <w:szCs w:val="24"/>
          <w:lang w:eastAsia="es-MX"/>
        </w:rPr>
      </w:pPr>
    </w:p>
    <w:p w14:paraId="04DAFC03" w14:textId="3E681E2E" w:rsidR="000F39AB" w:rsidRPr="00377F8B" w:rsidRDefault="00377F8B" w:rsidP="00B55582">
      <w:pPr>
        <w:spacing w:line="360" w:lineRule="auto"/>
        <w:ind w:right="850"/>
        <w:jc w:val="both"/>
        <w:rPr>
          <w:rFonts w:ascii="Palatino Linotype" w:hAnsi="Palatino Linotype"/>
          <w:b/>
          <w:color w:val="000000"/>
          <w:sz w:val="24"/>
          <w:szCs w:val="24"/>
        </w:rPr>
      </w:pPr>
      <w:r w:rsidRPr="00377F8B">
        <w:rPr>
          <w:rFonts w:ascii="Palatino Linotype" w:hAnsi="Palatino Linotype"/>
          <w:b/>
          <w:color w:val="000000"/>
          <w:sz w:val="24"/>
          <w:szCs w:val="24"/>
        </w:rPr>
        <w:t>Acto Impugnado</w:t>
      </w:r>
      <w:r>
        <w:rPr>
          <w:rFonts w:ascii="Palatino Linotype" w:hAnsi="Palatino Linotype"/>
          <w:b/>
          <w:color w:val="000000"/>
          <w:sz w:val="24"/>
          <w:szCs w:val="24"/>
        </w:rPr>
        <w:t xml:space="preserve">: </w:t>
      </w:r>
    </w:p>
    <w:p w14:paraId="61E0329B" w14:textId="2BB704D4" w:rsidR="000F39AB" w:rsidRPr="00377F8B" w:rsidRDefault="00377F8B" w:rsidP="00377F8B">
      <w:pPr>
        <w:spacing w:before="240" w:line="360" w:lineRule="auto"/>
        <w:ind w:left="851" w:right="851"/>
        <w:jc w:val="both"/>
        <w:rPr>
          <w:rFonts w:ascii="Palatino Linotype" w:hAnsi="Palatino Linotype"/>
          <w:b/>
          <w:i/>
        </w:rPr>
      </w:pPr>
      <w:r>
        <w:rPr>
          <w:rFonts w:ascii="Palatino Linotype" w:hAnsi="Palatino Linotype"/>
          <w:i/>
        </w:rPr>
        <w:t>“</w:t>
      </w:r>
      <w:r w:rsidRPr="00377F8B">
        <w:rPr>
          <w:rFonts w:ascii="Palatino Linotype" w:hAnsi="Palatino Linotype"/>
          <w:i/>
        </w:rPr>
        <w:t>Impugno la respuesta del Poder Judicial a mi solicitud de información 01055/PJUDICI/IP/2018 ya que cuenta con la información y niega la entrega</w:t>
      </w:r>
      <w:r>
        <w:rPr>
          <w:rFonts w:ascii="Palatino Linotype" w:hAnsi="Palatino Linotype"/>
          <w:i/>
        </w:rPr>
        <w:t xml:space="preserve">.” </w:t>
      </w:r>
      <w:r>
        <w:rPr>
          <w:rFonts w:ascii="Palatino Linotype" w:hAnsi="Palatino Linotype"/>
          <w:b/>
          <w:i/>
        </w:rPr>
        <w:t>[Sic]</w:t>
      </w:r>
    </w:p>
    <w:p w14:paraId="090C14FA" w14:textId="4AE98BAF" w:rsidR="00377F8B" w:rsidRPr="00377F8B" w:rsidRDefault="00377F8B" w:rsidP="00B55582">
      <w:pPr>
        <w:spacing w:line="360" w:lineRule="auto"/>
        <w:ind w:right="850"/>
        <w:jc w:val="both"/>
        <w:rPr>
          <w:rFonts w:ascii="Palatino Linotype" w:hAnsi="Palatino Linotype"/>
          <w:b/>
          <w:color w:val="000000"/>
          <w:sz w:val="24"/>
          <w:szCs w:val="24"/>
        </w:rPr>
      </w:pPr>
      <w:r w:rsidRPr="00377F8B">
        <w:rPr>
          <w:rFonts w:ascii="Palatino Linotype" w:hAnsi="Palatino Linotype"/>
          <w:b/>
          <w:color w:val="000000"/>
          <w:sz w:val="24"/>
          <w:szCs w:val="24"/>
        </w:rPr>
        <w:lastRenderedPageBreak/>
        <w:t xml:space="preserve">Razones o Motivos de inconformidad: </w:t>
      </w:r>
    </w:p>
    <w:p w14:paraId="00828CC9" w14:textId="7B10099B" w:rsidR="00377F8B" w:rsidRDefault="00377F8B" w:rsidP="00377F8B">
      <w:pPr>
        <w:spacing w:before="240" w:line="360" w:lineRule="auto"/>
        <w:ind w:left="851" w:right="851"/>
        <w:jc w:val="both"/>
        <w:rPr>
          <w:rFonts w:ascii="Palatino Linotype" w:hAnsi="Palatino Linotype"/>
          <w:b/>
          <w:i/>
        </w:rPr>
      </w:pPr>
      <w:r>
        <w:rPr>
          <w:rFonts w:ascii="Palatino Linotype" w:hAnsi="Palatino Linotype"/>
          <w:i/>
        </w:rPr>
        <w:t>“</w:t>
      </w:r>
      <w:r w:rsidRPr="00377F8B">
        <w:rPr>
          <w:rFonts w:ascii="Palatino Linotype" w:hAnsi="Palatino Linotype"/>
          <w:i/>
        </w:rPr>
        <w:t>El Poder Judicial niega la entrega de información estadística bajo el argumento de que "no existe obligación de elaborar documentos ad hoc para atender las solicitudes de acceso a la información", sin embargo, en la misma respuesta reconoce que cuenta con la información: "si bien es posible que la información obre en los archivos del sujeto obligado, para el acceder a ello, es necesario revisar uno a uno de los expedientes físicos, para concluir cuáles ya quedaron firmes, por lo que para estar en posibilidad de entregar la respuesta conforme a lo requerido</w:t>
      </w:r>
      <w:r w:rsidRPr="00377F8B">
        <w:rPr>
          <w:rFonts w:ascii="Palatino Linotype" w:hAnsi="Palatino Linotype"/>
          <w:b/>
          <w:i/>
          <w:u w:val="single"/>
        </w:rPr>
        <w:t>". Al Poder Judicial se le solicitó el numero de sentencias firmes, es decir, sentencia condenatorias, absolutorias, mixtas y otros motivos, y el Poder Judicial cuenta con la información como lo muestra el "Tercer Informe Desarrollo Estratégico. Sergio Javier Medina Peñaloza.2017" donde en la página 17 se informa de los "Asuntos Radicados y Concluidos por Región Judicial en Materia Penal y Justicia para Adolescentes" y se expone los tipos de conclusión "condenatoria, absolutoria, mixta y otros motivos",</w:t>
      </w:r>
      <w:r w:rsidRPr="00377F8B">
        <w:rPr>
          <w:rFonts w:ascii="Palatino Linotype" w:hAnsi="Palatino Linotype"/>
          <w:i/>
        </w:rPr>
        <w:t xml:space="preserve"> por lo que no es necesario revisar uno a uno los expedientes físicos como argumentan en su respuesta. El Poder Judicial cuenta con la información 2017, y lo mismo sucede en los informes 2015 y 2016, por lo que la autoridad si cuenta con la información también de los años anteriores solicitados. Aquí la liga al citado informe del Poder Judicial http://tercerinforme.pjedomex.gob.mx/tercerinforme/leerInforme/agenda.html </w:t>
      </w:r>
      <w:r w:rsidRPr="005A492F">
        <w:rPr>
          <w:rFonts w:ascii="Palatino Linotype" w:hAnsi="Palatino Linotype"/>
          <w:b/>
          <w:i/>
        </w:rPr>
        <w:t>Adjunto también el documento</w:t>
      </w:r>
    </w:p>
    <w:p w14:paraId="314D7C24" w14:textId="77777777" w:rsidR="00725697" w:rsidRPr="00377F8B" w:rsidRDefault="00725697" w:rsidP="00377F8B">
      <w:pPr>
        <w:spacing w:before="240" w:line="360" w:lineRule="auto"/>
        <w:ind w:left="851" w:right="851"/>
        <w:jc w:val="both"/>
        <w:rPr>
          <w:rFonts w:ascii="Palatino Linotype" w:hAnsi="Palatino Linotype"/>
          <w:i/>
          <w:color w:val="000000"/>
        </w:rPr>
      </w:pPr>
    </w:p>
    <w:p w14:paraId="195E1083" w14:textId="01529BF7" w:rsidR="00EA53F7" w:rsidRPr="009A749C" w:rsidRDefault="005A492F" w:rsidP="00725697">
      <w:pPr>
        <w:spacing w:line="360" w:lineRule="auto"/>
        <w:jc w:val="both"/>
        <w:rPr>
          <w:rFonts w:ascii="Palatino Linotype" w:hAnsi="Palatino Linotype"/>
          <w:color w:val="000000"/>
          <w:sz w:val="24"/>
          <w:szCs w:val="24"/>
        </w:rPr>
      </w:pPr>
      <w:r w:rsidRPr="009A749C">
        <w:rPr>
          <w:rFonts w:ascii="Palatino Linotype" w:hAnsi="Palatino Linotype"/>
          <w:color w:val="000000"/>
          <w:sz w:val="24"/>
          <w:szCs w:val="24"/>
        </w:rPr>
        <w:t xml:space="preserve">De lo anterior se desprende que mediante la interposición de los medios de impugnación </w:t>
      </w:r>
      <w:r w:rsidRPr="009A749C">
        <w:rPr>
          <w:rFonts w:ascii="Palatino Linotype" w:hAnsi="Palatino Linotype"/>
          <w:b/>
          <w:color w:val="000000"/>
          <w:sz w:val="24"/>
          <w:szCs w:val="24"/>
        </w:rPr>
        <w:t xml:space="preserve">El Recurrente </w:t>
      </w:r>
      <w:r w:rsidRPr="009A749C">
        <w:rPr>
          <w:rFonts w:ascii="Palatino Linotype" w:hAnsi="Palatino Linotype"/>
          <w:color w:val="000000"/>
          <w:sz w:val="24"/>
          <w:szCs w:val="24"/>
        </w:rPr>
        <w:t xml:space="preserve">adjuntó </w:t>
      </w:r>
      <w:r w:rsidR="009A749C">
        <w:rPr>
          <w:rFonts w:ascii="Palatino Linotype" w:hAnsi="Palatino Linotype"/>
          <w:color w:val="000000"/>
          <w:sz w:val="24"/>
          <w:szCs w:val="24"/>
        </w:rPr>
        <w:t xml:space="preserve">la siguiente información: </w:t>
      </w:r>
    </w:p>
    <w:p w14:paraId="1B556AF7" w14:textId="6EB1378A" w:rsidR="00F2630A" w:rsidRDefault="009A749C" w:rsidP="00725697">
      <w:pPr>
        <w:pStyle w:val="Prrafodelista"/>
        <w:numPr>
          <w:ilvl w:val="0"/>
          <w:numId w:val="35"/>
        </w:numPr>
        <w:spacing w:line="360" w:lineRule="auto"/>
        <w:jc w:val="both"/>
        <w:rPr>
          <w:rFonts w:ascii="Palatino Linotype" w:hAnsi="Palatino Linotype"/>
          <w:b/>
          <w:color w:val="000000"/>
        </w:rPr>
      </w:pPr>
      <w:r w:rsidRPr="009A749C">
        <w:rPr>
          <w:rFonts w:ascii="Palatino Linotype" w:hAnsi="Palatino Linotype"/>
          <w:b/>
          <w:color w:val="000000"/>
        </w:rPr>
        <w:lastRenderedPageBreak/>
        <w:t>“Agenda_estadistica_2017.pdf”</w:t>
      </w:r>
      <w:r>
        <w:rPr>
          <w:rFonts w:ascii="Palatino Linotype" w:hAnsi="Palatino Linotype"/>
          <w:b/>
          <w:color w:val="000000"/>
        </w:rPr>
        <w:t xml:space="preserve">, </w:t>
      </w:r>
      <w:r w:rsidR="00F2630A">
        <w:rPr>
          <w:rFonts w:ascii="Palatino Linotype" w:hAnsi="Palatino Linotype"/>
          <w:color w:val="000000"/>
        </w:rPr>
        <w:t xml:space="preserve">Compila setenta y siete fojas en donde se plasman múltiples indicadores, tablas, gráficas y diversos elementos, todos ellos encauzados a ilustrar las actividades del </w:t>
      </w:r>
      <w:r w:rsidR="00F2630A">
        <w:rPr>
          <w:rFonts w:ascii="Palatino Linotype" w:hAnsi="Palatino Linotype"/>
          <w:b/>
          <w:color w:val="000000"/>
        </w:rPr>
        <w:t xml:space="preserve">Sujeto Obligado </w:t>
      </w:r>
      <w:r w:rsidR="00F2630A">
        <w:rPr>
          <w:rFonts w:ascii="Palatino Linotype" w:hAnsi="Palatino Linotype"/>
          <w:color w:val="000000"/>
        </w:rPr>
        <w:t xml:space="preserve">durante el ejercicio fiscal dos mil diecisiete. </w:t>
      </w:r>
    </w:p>
    <w:p w14:paraId="04903D41" w14:textId="6B9FC887" w:rsidR="00EA53F7" w:rsidRDefault="00EA53F7" w:rsidP="00EA53F7">
      <w:pPr>
        <w:spacing w:line="360" w:lineRule="auto"/>
        <w:ind w:right="850"/>
        <w:jc w:val="both"/>
        <w:rPr>
          <w:rFonts w:ascii="Palatino Linotype" w:hAnsi="Palatino Linotype"/>
          <w:b/>
          <w:color w:val="000000"/>
        </w:rPr>
      </w:pPr>
    </w:p>
    <w:p w14:paraId="1F9049FD" w14:textId="593614BE" w:rsidR="00EA53F7" w:rsidRDefault="00EA53F7" w:rsidP="00EA53F7">
      <w:pPr>
        <w:spacing w:line="360" w:lineRule="auto"/>
        <w:jc w:val="both"/>
        <w:rPr>
          <w:rFonts w:ascii="Palatino Linotype" w:hAnsi="Palatino Linotype" w:cs="Arial"/>
          <w:b/>
        </w:rPr>
      </w:pPr>
      <w:r>
        <w:rPr>
          <w:rFonts w:ascii="Palatino Linotype" w:hAnsi="Palatino Linotype" w:cs="Arial"/>
          <w:b/>
          <w:sz w:val="28"/>
        </w:rPr>
        <w:t>QUINTO</w:t>
      </w:r>
      <w:r>
        <w:rPr>
          <w:rFonts w:ascii="Palatino Linotype" w:hAnsi="Palatino Linotype" w:cs="Arial"/>
          <w:b/>
        </w:rPr>
        <w:t xml:space="preserve">. </w:t>
      </w:r>
      <w:r w:rsidRPr="00127D32">
        <w:rPr>
          <w:rFonts w:ascii="Palatino Linotype" w:hAnsi="Palatino Linotype" w:cs="Arial"/>
          <w:b/>
          <w:sz w:val="28"/>
          <w:szCs w:val="28"/>
        </w:rPr>
        <w:t>Del turno del recurso de revisión.</w:t>
      </w:r>
    </w:p>
    <w:p w14:paraId="7BA43FD1" w14:textId="77777777" w:rsidR="003C42F7" w:rsidRDefault="00EA53F7" w:rsidP="003C42F7">
      <w:pPr>
        <w:pStyle w:val="Prrafodelista"/>
        <w:spacing w:line="360" w:lineRule="auto"/>
        <w:ind w:left="0"/>
        <w:jc w:val="both"/>
        <w:rPr>
          <w:rFonts w:ascii="Palatino Linotype" w:hAnsi="Palatino Linotype" w:cs="Arial"/>
        </w:rPr>
      </w:pPr>
      <w:r w:rsidRPr="00EB5931">
        <w:rPr>
          <w:rFonts w:ascii="Palatino Linotype" w:hAnsi="Palatino Linotype" w:cs="Arial"/>
        </w:rPr>
        <w:t xml:space="preserve">Medios de impugnación que le fueron turnados por medio del sistema electrónico a </w:t>
      </w:r>
      <w:r w:rsidR="00F2630A">
        <w:rPr>
          <w:rFonts w:ascii="Palatino Linotype" w:hAnsi="Palatino Linotype" w:cs="Arial"/>
        </w:rPr>
        <w:t xml:space="preserve">los Comisionados Zulema Martínez Sánchez, </w:t>
      </w:r>
      <w:r w:rsidR="003C42F7">
        <w:rPr>
          <w:rFonts w:ascii="Palatino Linotype" w:hAnsi="Palatino Linotype" w:cs="Arial"/>
        </w:rPr>
        <w:t>Luis Gustavo Parra Noriega,</w:t>
      </w:r>
      <w:r w:rsidR="003C42F7" w:rsidRPr="003C42F7">
        <w:rPr>
          <w:rFonts w:ascii="Palatino Linotype" w:hAnsi="Palatino Linotype" w:cs="Arial"/>
        </w:rPr>
        <w:t xml:space="preserve"> </w:t>
      </w:r>
      <w:r w:rsidR="003C42F7">
        <w:rPr>
          <w:rFonts w:ascii="Palatino Linotype" w:hAnsi="Palatino Linotype" w:cs="Arial"/>
        </w:rPr>
        <w:t xml:space="preserve">Eva Abaid Yapur, José Guadalupe Luna Hernández y Javier Martínez Cruz y en términos </w:t>
      </w:r>
      <w:r w:rsidR="003C42F7" w:rsidRPr="00EB5931">
        <w:rPr>
          <w:rFonts w:ascii="Palatino Linotype" w:hAnsi="Palatino Linotype" w:cs="Arial"/>
        </w:rPr>
        <w:t>del</w:t>
      </w:r>
      <w:r w:rsidR="003C42F7" w:rsidRPr="00165D6E">
        <w:rPr>
          <w:rFonts w:ascii="Palatino Linotype" w:hAnsi="Palatino Linotype" w:cs="Arial"/>
        </w:rPr>
        <w:t xml:space="preserve"> arábigo 185 fracción I de la Ley de Transparencia y Acceso a la información Pública del Estado de México y Municipios, de los cuales recayeron en acuerdos de admisión </w:t>
      </w:r>
      <w:r w:rsidR="003C42F7">
        <w:rPr>
          <w:rFonts w:ascii="Palatino Linotype" w:hAnsi="Palatino Linotype" w:cs="Arial"/>
        </w:rPr>
        <w:t>en fecha veintiuno de noviembre de dos mil dieciocho, determinándose, un plazo de siete días para que las partes manifestaran lo que a su derecho corresponda en términos de los numerales ya citados.</w:t>
      </w:r>
    </w:p>
    <w:p w14:paraId="5090F213" w14:textId="2189220B" w:rsidR="003C42F7" w:rsidRDefault="003C42F7" w:rsidP="00EA53F7">
      <w:pPr>
        <w:pStyle w:val="Prrafodelista"/>
        <w:spacing w:line="360" w:lineRule="auto"/>
        <w:ind w:left="0"/>
        <w:jc w:val="both"/>
        <w:rPr>
          <w:rFonts w:ascii="Palatino Linotype" w:hAnsi="Palatino Linotype" w:cs="Arial"/>
        </w:rPr>
      </w:pPr>
    </w:p>
    <w:p w14:paraId="6CC3715C" w14:textId="77777777" w:rsidR="00F2630A" w:rsidRDefault="00F2630A" w:rsidP="00EA53F7">
      <w:pPr>
        <w:pStyle w:val="Prrafodelista"/>
        <w:spacing w:line="360" w:lineRule="auto"/>
        <w:ind w:left="0"/>
        <w:jc w:val="both"/>
        <w:rPr>
          <w:rFonts w:ascii="Palatino Linotype" w:hAnsi="Palatino Linotype" w:cs="Arial"/>
        </w:rPr>
      </w:pPr>
    </w:p>
    <w:p w14:paraId="2C7EB748" w14:textId="158B5E31" w:rsidR="002A228B" w:rsidRDefault="00F2630A" w:rsidP="00D024D7">
      <w:pPr>
        <w:pStyle w:val="Prrafodelista"/>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SEXTO</w:t>
      </w:r>
      <w:r w:rsidR="002A228B" w:rsidRPr="00AC0CCC">
        <w:rPr>
          <w:rFonts w:ascii="Palatino Linotype" w:hAnsi="Palatino Linotype" w:cs="Arial"/>
          <w:b/>
          <w:sz w:val="28"/>
          <w:szCs w:val="28"/>
        </w:rPr>
        <w:t xml:space="preserve">. </w:t>
      </w:r>
      <w:r w:rsidR="002A228B" w:rsidRPr="00CA418F">
        <w:rPr>
          <w:rFonts w:ascii="Palatino Linotype" w:hAnsi="Palatino Linotype" w:cs="Arial"/>
          <w:b/>
          <w:sz w:val="28"/>
          <w:szCs w:val="28"/>
        </w:rPr>
        <w:t>De la acumulación.</w:t>
      </w:r>
    </w:p>
    <w:p w14:paraId="5B054BC6" w14:textId="0F45A067" w:rsidR="00F2630A" w:rsidRDefault="002A228B" w:rsidP="00AE3CCC">
      <w:pPr>
        <w:pStyle w:val="Prrafodelista"/>
        <w:spacing w:line="360" w:lineRule="auto"/>
        <w:ind w:left="0"/>
        <w:jc w:val="both"/>
        <w:rPr>
          <w:rFonts w:ascii="Palatino Linotype" w:hAnsi="Palatino Linotype" w:cs="Arial"/>
        </w:rPr>
      </w:pPr>
      <w:r w:rsidRPr="00CA418F">
        <w:rPr>
          <w:rFonts w:ascii="Palatino Linotype" w:hAnsi="Palatino Linotype" w:cs="Arial"/>
        </w:rPr>
        <w:t xml:space="preserve">Posteriormente por acuerdo del Pleno del Instituto, en la </w:t>
      </w:r>
      <w:r w:rsidR="00F2630A">
        <w:rPr>
          <w:rFonts w:ascii="Palatino Linotype" w:hAnsi="Palatino Linotype" w:cs="Arial"/>
        </w:rPr>
        <w:t xml:space="preserve">Cuadragésima Tercera Sesión Ordinaria de fecha veintidós de noviembre de dos mil dieciocho, se determinó acumular los recursos de revisión en estudio, ya que existe identidad del solicitante, del sujeto obligado y similitud de causas y objeto de solicitud. </w:t>
      </w:r>
    </w:p>
    <w:p w14:paraId="22091B64" w14:textId="77777777" w:rsidR="00F2630A" w:rsidRDefault="00F2630A" w:rsidP="00AE3CCC">
      <w:pPr>
        <w:pStyle w:val="Prrafodelista"/>
        <w:spacing w:line="360" w:lineRule="auto"/>
        <w:ind w:left="0"/>
        <w:jc w:val="both"/>
        <w:rPr>
          <w:rFonts w:ascii="Palatino Linotype" w:hAnsi="Palatino Linotype" w:cs="Arial"/>
        </w:rPr>
      </w:pPr>
    </w:p>
    <w:p w14:paraId="2209F1BB" w14:textId="77777777" w:rsidR="002A228B" w:rsidRPr="00CA418F" w:rsidRDefault="002A228B" w:rsidP="00AE3CCC">
      <w:pPr>
        <w:spacing w:after="0" w:line="360" w:lineRule="auto"/>
        <w:jc w:val="both"/>
        <w:rPr>
          <w:rFonts w:ascii="Palatino Linotype" w:hAnsi="Palatino Linotype"/>
          <w:sz w:val="24"/>
          <w:szCs w:val="24"/>
        </w:rPr>
      </w:pPr>
      <w:r w:rsidRPr="00CA418F">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7495716" w14:textId="77777777" w:rsidR="002A228B" w:rsidRPr="006F2470" w:rsidRDefault="002A228B" w:rsidP="006F2470">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7F215CF9" w14:textId="322882F3" w:rsidR="002A228B" w:rsidRDefault="002A228B" w:rsidP="006F2470">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para evitar la emisión de resoluciones contradictorias. La misma regla se aplicará, en lo conducente, para la separación de los expedientes.”</w:t>
      </w:r>
      <w:r w:rsidR="006F2470" w:rsidRPr="006F2470">
        <w:rPr>
          <w:rFonts w:ascii="Palatino Linotype" w:hAnsi="Palatino Linotype"/>
          <w:i/>
        </w:rPr>
        <w:t xml:space="preserve"> </w:t>
      </w:r>
      <w:r w:rsidR="006F2470" w:rsidRPr="006F2470">
        <w:rPr>
          <w:rFonts w:ascii="Palatino Linotype" w:hAnsi="Palatino Linotype"/>
          <w:b/>
          <w:i/>
        </w:rPr>
        <w:t>[Sic]</w:t>
      </w:r>
    </w:p>
    <w:p w14:paraId="57347054" w14:textId="77777777" w:rsidR="00D024D7" w:rsidRPr="006F2470" w:rsidRDefault="00D024D7" w:rsidP="006F2470">
      <w:pPr>
        <w:spacing w:before="240" w:line="360" w:lineRule="auto"/>
        <w:ind w:left="851" w:right="851"/>
        <w:jc w:val="both"/>
        <w:rPr>
          <w:rFonts w:ascii="Palatino Linotype" w:hAnsi="Palatino Linotype"/>
          <w:b/>
          <w:i/>
        </w:rPr>
      </w:pPr>
    </w:p>
    <w:p w14:paraId="0C6A1A20" w14:textId="5614C0F3" w:rsidR="006168E4" w:rsidRPr="00523CF0" w:rsidRDefault="00F2630A" w:rsidP="00AE3CCC">
      <w:pPr>
        <w:spacing w:before="240" w:line="360" w:lineRule="auto"/>
        <w:jc w:val="both"/>
        <w:rPr>
          <w:rFonts w:ascii="Palatino Linotype" w:hAnsi="Palatino Linotype" w:cs="Arial"/>
          <w:b/>
          <w:sz w:val="24"/>
          <w:szCs w:val="24"/>
        </w:rPr>
      </w:pPr>
      <w:r w:rsidRPr="00E0203D">
        <w:rPr>
          <w:rFonts w:ascii="Palatino Linotype" w:hAnsi="Palatino Linotype" w:cs="Arial"/>
          <w:b/>
          <w:sz w:val="28"/>
        </w:rPr>
        <w:t>SÉPTIMO</w:t>
      </w:r>
      <w:r w:rsidRPr="00E0203D">
        <w:rPr>
          <w:rFonts w:ascii="Palatino Linotype" w:hAnsi="Palatino Linotype" w:cs="Arial"/>
          <w:b/>
          <w:sz w:val="24"/>
          <w:szCs w:val="24"/>
        </w:rPr>
        <w:t>.</w:t>
      </w:r>
      <w:r w:rsidR="006168E4" w:rsidRPr="00E0203D">
        <w:rPr>
          <w:rFonts w:ascii="Palatino Linotype" w:hAnsi="Palatino Linotype" w:cs="Arial"/>
          <w:b/>
          <w:sz w:val="24"/>
          <w:szCs w:val="24"/>
        </w:rPr>
        <w:t xml:space="preserve"> </w:t>
      </w:r>
      <w:r w:rsidR="006168E4" w:rsidRPr="00E0203D">
        <w:rPr>
          <w:rFonts w:ascii="Palatino Linotype" w:hAnsi="Palatino Linotype" w:cs="Arial"/>
          <w:b/>
          <w:sz w:val="28"/>
          <w:szCs w:val="28"/>
        </w:rPr>
        <w:t>De la etapa de instrucción.</w:t>
      </w:r>
    </w:p>
    <w:p w14:paraId="40F65BA0" w14:textId="3B3FA625" w:rsidR="00E0203D" w:rsidRPr="00E0203D" w:rsidRDefault="006168E4" w:rsidP="00AE3CCC">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3C4E9C">
        <w:rPr>
          <w:rFonts w:ascii="Palatino Linotype" w:hAnsi="Palatino Linotype" w:cs="Arial"/>
          <w:sz w:val="24"/>
          <w:szCs w:val="24"/>
        </w:rPr>
        <w:t>de las constancias</w:t>
      </w:r>
      <w:r w:rsidR="009A18AC">
        <w:rPr>
          <w:rFonts w:ascii="Palatino Linotype" w:hAnsi="Palatino Linotype" w:cs="Arial"/>
          <w:sz w:val="24"/>
          <w:szCs w:val="24"/>
        </w:rPr>
        <w:t xml:space="preserve"> que obran en los</w:t>
      </w:r>
      <w:r w:rsidR="003C4E9C">
        <w:rPr>
          <w:rFonts w:ascii="Palatino Linotype" w:hAnsi="Palatino Linotype" w:cs="Arial"/>
          <w:sz w:val="24"/>
          <w:szCs w:val="24"/>
        </w:rPr>
        <w:t xml:space="preserve"> expediente</w:t>
      </w:r>
      <w:r w:rsidR="009A18AC">
        <w:rPr>
          <w:rFonts w:ascii="Palatino Linotype" w:hAnsi="Palatino Linotype" w:cs="Arial"/>
          <w:sz w:val="24"/>
          <w:szCs w:val="24"/>
        </w:rPr>
        <w:t>s</w:t>
      </w:r>
      <w:r w:rsidR="003C4E9C">
        <w:rPr>
          <w:rFonts w:ascii="Palatino Linotype" w:hAnsi="Palatino Linotype" w:cs="Arial"/>
          <w:sz w:val="24"/>
          <w:szCs w:val="24"/>
        </w:rPr>
        <w:t xml:space="preserve"> electrónico</w:t>
      </w:r>
      <w:r w:rsidR="009A18AC">
        <w:rPr>
          <w:rFonts w:ascii="Palatino Linotype" w:hAnsi="Palatino Linotype" w:cs="Arial"/>
          <w:sz w:val="24"/>
          <w:szCs w:val="24"/>
        </w:rPr>
        <w:t>s</w:t>
      </w:r>
      <w:r w:rsidR="003C4E9C">
        <w:rPr>
          <w:rFonts w:ascii="Palatino Linotype" w:hAnsi="Palatino Linotype" w:cs="Arial"/>
          <w:sz w:val="24"/>
          <w:szCs w:val="24"/>
        </w:rPr>
        <w:t xml:space="preserve"> se advierte que </w:t>
      </w:r>
      <w:r w:rsidR="003C4E9C">
        <w:rPr>
          <w:rFonts w:ascii="Palatino Linotype" w:hAnsi="Palatino Linotype" w:cs="Arial"/>
          <w:b/>
          <w:sz w:val="24"/>
          <w:szCs w:val="24"/>
        </w:rPr>
        <w:t xml:space="preserve">El Sujeto Obligado </w:t>
      </w:r>
      <w:r w:rsidR="003C4E9C">
        <w:rPr>
          <w:rFonts w:ascii="Palatino Linotype" w:hAnsi="Palatino Linotype" w:cs="Arial"/>
          <w:sz w:val="24"/>
          <w:szCs w:val="24"/>
        </w:rPr>
        <w:t xml:space="preserve">rindió sus informes justificados en fecha </w:t>
      </w:r>
      <w:r w:rsidR="00E0203D">
        <w:rPr>
          <w:rFonts w:ascii="Palatino Linotype" w:hAnsi="Palatino Linotype" w:cs="Arial"/>
          <w:sz w:val="24"/>
          <w:szCs w:val="24"/>
        </w:rPr>
        <w:t>veintinueve de noviembre</w:t>
      </w:r>
      <w:r w:rsidR="006B7271">
        <w:rPr>
          <w:rFonts w:ascii="Palatino Linotype" w:hAnsi="Palatino Linotype" w:cs="Arial"/>
          <w:sz w:val="24"/>
          <w:szCs w:val="24"/>
        </w:rPr>
        <w:t xml:space="preserve"> de dos mil dieciocho</w:t>
      </w:r>
      <w:r w:rsidR="00E0203D">
        <w:rPr>
          <w:rFonts w:ascii="Palatino Linotype" w:hAnsi="Palatino Linotype" w:cs="Arial"/>
          <w:sz w:val="24"/>
          <w:szCs w:val="24"/>
        </w:rPr>
        <w:t xml:space="preserve">, mismos que fueron puestos a la vista del </w:t>
      </w:r>
      <w:r w:rsidR="00E0203D">
        <w:rPr>
          <w:rFonts w:ascii="Palatino Linotype" w:hAnsi="Palatino Linotype" w:cs="Arial"/>
          <w:b/>
          <w:sz w:val="24"/>
          <w:szCs w:val="24"/>
        </w:rPr>
        <w:t xml:space="preserve">Recurrente </w:t>
      </w:r>
      <w:r w:rsidR="00E0203D">
        <w:rPr>
          <w:rFonts w:ascii="Palatino Linotype" w:hAnsi="Palatino Linotype" w:cs="Arial"/>
          <w:sz w:val="24"/>
          <w:szCs w:val="24"/>
        </w:rPr>
        <w:t>el once de diciembre</w:t>
      </w:r>
      <w:r w:rsidR="006B7271">
        <w:rPr>
          <w:rFonts w:ascii="Palatino Linotype" w:hAnsi="Palatino Linotype" w:cs="Arial"/>
          <w:sz w:val="24"/>
          <w:szCs w:val="24"/>
        </w:rPr>
        <w:t xml:space="preserve"> del mismo año. </w:t>
      </w:r>
      <w:r w:rsidR="00E0203D">
        <w:rPr>
          <w:rFonts w:ascii="Palatino Linotype" w:hAnsi="Palatino Linotype" w:cs="Arial"/>
          <w:sz w:val="24"/>
          <w:szCs w:val="24"/>
        </w:rPr>
        <w:t xml:space="preserve"> </w:t>
      </w:r>
    </w:p>
    <w:p w14:paraId="1C159F32" w14:textId="71AE436F" w:rsidR="00E0203D" w:rsidRDefault="0021315E" w:rsidP="00AE3CC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fecha </w:t>
      </w:r>
      <w:r w:rsidR="00E0203D">
        <w:rPr>
          <w:rFonts w:ascii="Palatino Linotype" w:hAnsi="Palatino Linotype" w:cs="Arial"/>
          <w:sz w:val="24"/>
          <w:szCs w:val="24"/>
        </w:rPr>
        <w:t>diecisiete de diciembre de dos mil dieciocho se decretó el cierre de instrucción en términos del artículo 185 fracción VI de la Ley de Transparencia y Acceso a la Información Pública del Estado de México y Municipios, iniciando el término legal para dictar resolución definitiva del asunto.</w:t>
      </w:r>
    </w:p>
    <w:p w14:paraId="1213A63A" w14:textId="2A09DAE7" w:rsidR="009A4C5A" w:rsidRDefault="009A4C5A" w:rsidP="009A4C5A">
      <w:pPr>
        <w:spacing w:before="240" w:line="360" w:lineRule="auto"/>
        <w:jc w:val="both"/>
        <w:rPr>
          <w:rFonts w:ascii="Palatino Linotype" w:hAnsi="Palatino Linotype" w:cs="Arial"/>
          <w:sz w:val="24"/>
          <w:szCs w:val="24"/>
        </w:rPr>
      </w:pPr>
      <w:r w:rsidRPr="003413B9">
        <w:rPr>
          <w:rFonts w:ascii="Palatino Linotype" w:hAnsi="Palatino Linotype" w:cs="Arial"/>
          <w:sz w:val="24"/>
          <w:szCs w:val="24"/>
        </w:rPr>
        <w:t xml:space="preserve">Así, en </w:t>
      </w:r>
      <w:r w:rsidRPr="006E1045">
        <w:rPr>
          <w:rFonts w:ascii="Palatino Linotype" w:hAnsi="Palatino Linotype" w:cs="Arial"/>
          <w:sz w:val="24"/>
          <w:szCs w:val="24"/>
        </w:rPr>
        <w:t>fech</w:t>
      </w:r>
      <w:r w:rsidRPr="00E50882">
        <w:rPr>
          <w:rFonts w:ascii="Palatino Linotype" w:hAnsi="Palatino Linotype" w:cs="Arial"/>
          <w:sz w:val="24"/>
          <w:szCs w:val="24"/>
        </w:rPr>
        <w:t xml:space="preserve">a </w:t>
      </w:r>
      <w:r w:rsidR="008D6C87" w:rsidRPr="00E50882">
        <w:rPr>
          <w:rFonts w:ascii="Palatino Linotype" w:hAnsi="Palatino Linotype" w:cs="Arial"/>
          <w:sz w:val="24"/>
          <w:szCs w:val="24"/>
        </w:rPr>
        <w:t>dieciocho</w:t>
      </w:r>
      <w:r w:rsidR="00E0203D" w:rsidRPr="00E50882">
        <w:rPr>
          <w:rFonts w:ascii="Palatino Linotype" w:hAnsi="Palatino Linotype" w:cs="Arial"/>
          <w:sz w:val="24"/>
          <w:szCs w:val="24"/>
        </w:rPr>
        <w:t xml:space="preserve"> de enero del año en curso</w:t>
      </w:r>
      <w:r w:rsidRPr="00E50882">
        <w:rPr>
          <w:rFonts w:ascii="Palatino Linotype" w:hAnsi="Palatino Linotype" w:cs="Arial"/>
          <w:sz w:val="24"/>
          <w:szCs w:val="24"/>
        </w:rPr>
        <w:t>,</w:t>
      </w:r>
      <w:r w:rsidRPr="003413B9">
        <w:rPr>
          <w:rFonts w:ascii="Palatino Linotype" w:hAnsi="Palatino Linotype" w:cs="Arial"/>
          <w:sz w:val="24"/>
          <w:szCs w:val="24"/>
        </w:rPr>
        <w:t xml:space="preserve">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 xml:space="preserve"> </w:t>
      </w:r>
    </w:p>
    <w:p w14:paraId="4F6A3B90" w14:textId="77777777" w:rsidR="00002E05" w:rsidRDefault="00002E05" w:rsidP="00AE3CCC">
      <w:pPr>
        <w:spacing w:before="240" w:line="360" w:lineRule="auto"/>
        <w:jc w:val="both"/>
        <w:rPr>
          <w:rFonts w:ascii="Palatino Linotype" w:hAnsi="Palatino Linotype" w:cs="Arial"/>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6CAB9AED"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9A18AC">
        <w:rPr>
          <w:rFonts w:ascii="Palatino Linotype" w:hAnsi="Palatino Linotype" w:cs="Arial"/>
          <w:b/>
          <w:sz w:val="24"/>
        </w:rPr>
        <w:t>El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 xml:space="preserve">de la Ley de Transparencia y Acceso a la Información Pública del Estado de México y Municipios, 9 fracciones I, XXIV, 11 y 14 fracción I del Reglamento Interior del Instituto </w:t>
      </w:r>
      <w:r w:rsidRPr="00523CF0">
        <w:rPr>
          <w:rFonts w:ascii="Palatino Linotype" w:hAnsi="Palatino Linotype" w:cs="Arial"/>
          <w:sz w:val="24"/>
        </w:rPr>
        <w:lastRenderedPageBreak/>
        <w:t>de Transparencia, Acceso a la Información Pública y Protección de Datos Personales del Estado de México.</w:t>
      </w:r>
    </w:p>
    <w:p w14:paraId="430ACABC" w14:textId="5A70DEDB"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9D81D04" w14:textId="49B5FEE2" w:rsidR="00196462" w:rsidRDefault="00196462"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B4D3ABD" w14:textId="77777777" w:rsidR="00BF6F1C" w:rsidRDefault="00BF6F1C" w:rsidP="00BF6F1C">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4CD32B2B" w14:textId="77777777" w:rsidR="00BF6F1C" w:rsidRDefault="00BF6F1C" w:rsidP="00BF6F1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la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xml:space="preserve">, </w:t>
      </w:r>
      <w:r>
        <w:rPr>
          <w:rFonts w:ascii="Palatino Linotype" w:hAnsi="Palatino Linotype" w:cs="Arial"/>
        </w:rPr>
        <w:lastRenderedPageBreak/>
        <w:t>en correlación con la seguridad jurídica que debe generar lo actuado ante este Organismo garante.</w:t>
      </w:r>
    </w:p>
    <w:p w14:paraId="5C2BE789" w14:textId="77777777" w:rsidR="00BF6F1C" w:rsidRDefault="00BF6F1C" w:rsidP="00BF6F1C">
      <w:pPr>
        <w:pStyle w:val="Prrafodelista"/>
        <w:autoSpaceDE w:val="0"/>
        <w:autoSpaceDN w:val="0"/>
        <w:adjustRightInd w:val="0"/>
        <w:spacing w:line="360" w:lineRule="auto"/>
        <w:ind w:left="0"/>
        <w:jc w:val="both"/>
        <w:rPr>
          <w:rFonts w:ascii="Palatino Linotype" w:hAnsi="Palatino Linotype" w:cs="Arial"/>
        </w:rPr>
      </w:pPr>
    </w:p>
    <w:p w14:paraId="1B5E6796" w14:textId="77777777" w:rsidR="00BF6F1C" w:rsidRDefault="00BF6F1C" w:rsidP="00BF6F1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FB89FCA" w14:textId="77777777" w:rsidR="00BF6F1C" w:rsidRDefault="00BF6F1C" w:rsidP="00BF6F1C">
      <w:pPr>
        <w:pStyle w:val="Prrafodelista"/>
        <w:autoSpaceDE w:val="0"/>
        <w:autoSpaceDN w:val="0"/>
        <w:adjustRightInd w:val="0"/>
        <w:spacing w:line="360" w:lineRule="auto"/>
        <w:ind w:left="0"/>
        <w:jc w:val="both"/>
        <w:rPr>
          <w:rFonts w:ascii="Palatino Linotype" w:hAnsi="Palatino Linotype" w:cs="Arial"/>
        </w:rPr>
      </w:pPr>
    </w:p>
    <w:p w14:paraId="38D6C7FF" w14:textId="77777777" w:rsidR="00BF6F1C" w:rsidRDefault="00BF6F1C" w:rsidP="00BF6F1C">
      <w:pPr>
        <w:pStyle w:val="Prrafodelista"/>
        <w:autoSpaceDE w:val="0"/>
        <w:autoSpaceDN w:val="0"/>
        <w:adjustRightInd w:val="0"/>
        <w:spacing w:line="360" w:lineRule="auto"/>
        <w:ind w:left="0"/>
        <w:jc w:val="both"/>
        <w:rPr>
          <w:rFonts w:ascii="Palatino Linotype" w:hAnsi="Palatino Linotype" w:cs="Arial"/>
        </w:rPr>
      </w:pP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2C363A5" w14:textId="2690622F" w:rsidR="00BF6F1C" w:rsidRDefault="00BF6F1C" w:rsidP="00BF6F1C">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w:t>
      </w:r>
      <w:r w:rsidR="001571BF">
        <w:rPr>
          <w:rFonts w:ascii="Palatino Linotype" w:hAnsi="Palatino Linotype" w:cs="Arial"/>
          <w:sz w:val="24"/>
          <w:szCs w:val="24"/>
        </w:rPr>
        <w:t>s</w:t>
      </w:r>
      <w:r w:rsidRPr="00552846">
        <w:rPr>
          <w:rFonts w:ascii="Palatino Linotype" w:hAnsi="Palatino Linotype" w:cs="Arial"/>
          <w:sz w:val="24"/>
          <w:szCs w:val="24"/>
        </w:rPr>
        <w:t xml:space="preserve"> solicitud</w:t>
      </w:r>
      <w:r w:rsidR="001571BF">
        <w:rPr>
          <w:rFonts w:ascii="Palatino Linotype" w:hAnsi="Palatino Linotype" w:cs="Arial"/>
          <w:sz w:val="24"/>
          <w:szCs w:val="24"/>
        </w:rPr>
        <w:t>es</w:t>
      </w:r>
      <w:r w:rsidRPr="00552846">
        <w:rPr>
          <w:rFonts w:ascii="Palatino Linotype" w:hAnsi="Palatino Linotype" w:cs="Arial"/>
          <w:sz w:val="24"/>
          <w:szCs w:val="24"/>
        </w:rPr>
        <w:t xml:space="preserve"> de información ya q</w:t>
      </w:r>
      <w:r>
        <w:rPr>
          <w:rFonts w:ascii="Palatino Linotype" w:hAnsi="Palatino Linotype" w:cs="Arial"/>
          <w:sz w:val="24"/>
          <w:szCs w:val="24"/>
        </w:rPr>
        <w:t>ue de ella</w:t>
      </w:r>
      <w:r w:rsidR="001571BF">
        <w:rPr>
          <w:rFonts w:ascii="Palatino Linotype" w:hAnsi="Palatino Linotype" w:cs="Arial"/>
          <w:sz w:val="24"/>
          <w:szCs w:val="24"/>
        </w:rPr>
        <w:t>s</w:t>
      </w:r>
      <w:r>
        <w:rPr>
          <w:rFonts w:ascii="Palatino Linotype" w:hAnsi="Palatino Linotype" w:cs="Arial"/>
          <w:sz w:val="24"/>
          <w:szCs w:val="24"/>
        </w:rPr>
        <w:t xml:space="preserve">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w:t>
      </w:r>
      <w:r w:rsidR="001571BF">
        <w:rPr>
          <w:rFonts w:ascii="Palatino Linotype" w:hAnsi="Palatino Linotype" w:cs="Arial"/>
          <w:sz w:val="24"/>
          <w:szCs w:val="24"/>
        </w:rPr>
        <w:t>es</w:t>
      </w:r>
      <w:r w:rsidRPr="00552846">
        <w:rPr>
          <w:rFonts w:ascii="Palatino Linotype" w:hAnsi="Palatino Linotype" w:cs="Arial"/>
          <w:sz w:val="24"/>
          <w:szCs w:val="24"/>
        </w:rPr>
        <w:t>,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CD27AE5" w14:textId="0C1377A6" w:rsidR="00BF6F1C" w:rsidRDefault="00BF6F1C" w:rsidP="00BF6F1C">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4E20547" w14:textId="4BEC8E0D" w:rsidR="001571BF" w:rsidRDefault="00E31A64" w:rsidP="001571BF">
      <w:pPr>
        <w:tabs>
          <w:tab w:val="left" w:pos="709"/>
        </w:tabs>
        <w:spacing w:before="240" w:line="360" w:lineRule="auto"/>
        <w:ind w:right="51"/>
        <w:jc w:val="both"/>
        <w:rPr>
          <w:rFonts w:ascii="Palatino Linotype" w:hAnsi="Palatino Linotype"/>
          <w:i/>
        </w:rPr>
      </w:pPr>
      <w:r>
        <w:rPr>
          <w:rFonts w:ascii="Palatino Linotype" w:hAnsi="Palatino Linotype"/>
          <w:sz w:val="24"/>
          <w:szCs w:val="24"/>
        </w:rPr>
        <w:t xml:space="preserve">Una vez sentado lo anterior, en una aproximación inicial vale la pena mencionar que mediante las solicitudes de información </w:t>
      </w:r>
      <w:r>
        <w:rPr>
          <w:rFonts w:ascii="Palatino Linotype" w:hAnsi="Palatino Linotype" w:cs="Arial"/>
          <w:b/>
          <w:sz w:val="24"/>
        </w:rPr>
        <w:t xml:space="preserve">01056/PJUDICI/IP/2018,  01057/PJUDICI/IP/2018, 01058/PJUDICI/IP/2018, 01059/PJUDICI/IP/2018, 01060/PJUDICI/IP/2018, 01061/PJUDICI/IP/2018, 01062/PJUDICI/IP/2018, 01063/PJUDICI/IP/2018, 01064/PJUDICI/IP/2018, 01065/PJUDICI/IP/2018, 01066/PJUDICI/IP/2018, 01067/PJUDICI/IP/2018, 01068/PJUDICI/IP/2018, </w:t>
      </w:r>
      <w:r>
        <w:rPr>
          <w:rFonts w:ascii="Palatino Linotype" w:hAnsi="Palatino Linotype" w:cs="Arial"/>
          <w:b/>
          <w:sz w:val="24"/>
        </w:rPr>
        <w:lastRenderedPageBreak/>
        <w:t xml:space="preserve">01069/PJUDICI/IP/2018, 01070/PJUDICI/IP/2018, 01071/PJUDICI/IP/2018 </w:t>
      </w:r>
      <w:r w:rsidRPr="00E31A64">
        <w:rPr>
          <w:rFonts w:ascii="Palatino Linotype" w:hAnsi="Palatino Linotype" w:cs="Arial"/>
          <w:sz w:val="24"/>
        </w:rPr>
        <w:t xml:space="preserve">y </w:t>
      </w:r>
      <w:r>
        <w:rPr>
          <w:rFonts w:ascii="Palatino Linotype" w:hAnsi="Palatino Linotype" w:cs="Arial"/>
          <w:b/>
          <w:sz w:val="24"/>
        </w:rPr>
        <w:t xml:space="preserve">01072/PJUDICI/IP/2018 </w:t>
      </w:r>
      <w:r>
        <w:rPr>
          <w:rFonts w:ascii="Palatino Linotype" w:hAnsi="Palatino Linotype" w:cs="Arial"/>
          <w:sz w:val="24"/>
        </w:rPr>
        <w:t xml:space="preserve">el particular manifestó: </w:t>
      </w:r>
      <w:r>
        <w:rPr>
          <w:rFonts w:ascii="Palatino Linotype" w:hAnsi="Palatino Linotype" w:cs="Arial"/>
          <w:i/>
          <w:sz w:val="24"/>
        </w:rPr>
        <w:t xml:space="preserve">“en los años </w:t>
      </w:r>
      <w:r w:rsidRPr="00603BBF">
        <w:rPr>
          <w:rFonts w:ascii="Palatino Linotype" w:hAnsi="Palatino Linotype"/>
          <w:i/>
        </w:rPr>
        <w:t>2011, 2012, 2013, 2014, 2015, 2016, 2017 y 2018</w:t>
      </w:r>
      <w:r>
        <w:rPr>
          <w:rFonts w:ascii="Palatino Linotype" w:hAnsi="Palatino Linotype"/>
          <w:i/>
        </w:rPr>
        <w:t xml:space="preserve">”. </w:t>
      </w:r>
    </w:p>
    <w:p w14:paraId="7AC1960D" w14:textId="67DE32C3" w:rsidR="00E31A64" w:rsidRDefault="00FE2F92" w:rsidP="001571BF">
      <w:pPr>
        <w:tabs>
          <w:tab w:val="left" w:pos="709"/>
        </w:tabs>
        <w:spacing w:before="240" w:line="360" w:lineRule="auto"/>
        <w:ind w:right="51"/>
        <w:jc w:val="both"/>
        <w:rPr>
          <w:rFonts w:ascii="Palatino Linotype" w:hAnsi="Palatino Linotype" w:cs="Arial"/>
          <w:sz w:val="24"/>
        </w:rPr>
      </w:pPr>
      <w:r>
        <w:rPr>
          <w:rFonts w:ascii="Palatino Linotype" w:hAnsi="Palatino Linotype" w:cs="Arial"/>
          <w:sz w:val="24"/>
        </w:rPr>
        <w:t>En este sentido</w:t>
      </w:r>
      <w:r w:rsidR="00E31A64">
        <w:rPr>
          <w:rFonts w:ascii="Palatino Linotype" w:hAnsi="Palatino Linotype" w:cs="Arial"/>
          <w:sz w:val="24"/>
        </w:rPr>
        <w:t xml:space="preserve">, el elemento temporal de las solicitudes de información previamente referidas debe de ser concebido del uno de enero de dos mil once al veintidós de octubre de dos mil dieciocho, este último al corresponder a la fecha en que se formularon las solicitudes de información. </w:t>
      </w:r>
    </w:p>
    <w:p w14:paraId="10B3A089" w14:textId="11DA43BD" w:rsidR="00E31A64" w:rsidRDefault="00E31A64" w:rsidP="001571BF">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rPr>
        <w:t xml:space="preserve">Adicionalmente, en alusión a la solicitud de información </w:t>
      </w:r>
      <w:r>
        <w:rPr>
          <w:rFonts w:ascii="Palatino Linotype" w:hAnsi="Palatino Linotype" w:cs="Arial"/>
          <w:b/>
          <w:sz w:val="24"/>
        </w:rPr>
        <w:t xml:space="preserve">01034/PJUDICI/IP/2018 </w:t>
      </w:r>
      <w:r w:rsidR="00FE2F92">
        <w:rPr>
          <w:rFonts w:ascii="Palatino Linotype" w:hAnsi="Palatino Linotype" w:cs="Arial"/>
          <w:sz w:val="24"/>
        </w:rPr>
        <w:t xml:space="preserve">resulta oportuno mencionar que el particular precisó: </w:t>
      </w:r>
      <w:r w:rsidR="00FE2F92">
        <w:rPr>
          <w:rFonts w:ascii="Palatino Linotype" w:hAnsi="Palatino Linotype" w:cs="Arial"/>
          <w:i/>
          <w:sz w:val="24"/>
        </w:rPr>
        <w:t xml:space="preserve">“en los años </w:t>
      </w:r>
      <w:r w:rsidR="00FE2F92" w:rsidRPr="00603BBF">
        <w:rPr>
          <w:rFonts w:ascii="Palatino Linotype" w:hAnsi="Palatino Linotype"/>
          <w:i/>
        </w:rPr>
        <w:t>2011, 2012, 2013, 2014, 2015, 2016, 2017 y 2018</w:t>
      </w:r>
      <w:r w:rsidR="00FE2F92">
        <w:rPr>
          <w:rFonts w:ascii="Palatino Linotype" w:hAnsi="Palatino Linotype"/>
          <w:i/>
        </w:rPr>
        <w:t xml:space="preserve">”. </w:t>
      </w:r>
      <w:r w:rsidR="00FE2F92">
        <w:rPr>
          <w:rFonts w:ascii="Palatino Linotype" w:hAnsi="Palatino Linotype"/>
          <w:sz w:val="24"/>
          <w:szCs w:val="24"/>
        </w:rPr>
        <w:t xml:space="preserve">En este tenor, la temporalidad debe de ser concebida del uno de enero de dos mil once al diez de octubre de dos mil dieciocho, este último al corresponder a la fecha de la solicitud de información. </w:t>
      </w:r>
    </w:p>
    <w:p w14:paraId="6D897CAF" w14:textId="77777777" w:rsidR="00FE2F92" w:rsidRDefault="00FE2F92" w:rsidP="00FE2F9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Ambas precisiones con fundamento en los artículos 13 y 181 cuarto párrafo de la Ley en materia, los cuales a la letra rezan:</w:t>
      </w:r>
    </w:p>
    <w:p w14:paraId="4E81294E" w14:textId="77777777" w:rsidR="00FE2F92" w:rsidRPr="009878C2" w:rsidRDefault="00FE2F92" w:rsidP="00FE2F92">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4C1A662F" w14:textId="77777777" w:rsidR="00FE2F92" w:rsidRPr="009878C2" w:rsidRDefault="00FE2F92" w:rsidP="00FE2F9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2BCEF28A" w14:textId="77777777" w:rsidR="00FE2F92" w:rsidRPr="009878C2" w:rsidRDefault="00FE2F92" w:rsidP="00FE2F92">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2F63059B" w14:textId="77777777" w:rsidR="008B668F" w:rsidRDefault="00FE2F92" w:rsidP="00FE2F9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Bajo estas líneas argumentativas, </w:t>
      </w:r>
      <w:r w:rsidR="008B668F">
        <w:rPr>
          <w:rFonts w:ascii="Palatino Linotype" w:hAnsi="Palatino Linotype"/>
          <w:sz w:val="24"/>
          <w:szCs w:val="24"/>
        </w:rPr>
        <w:t xml:space="preserve">de forma objetiva al desentrañar las solicitudes de información referidas con anterioridad podemos identificar que el </w:t>
      </w:r>
      <w:r w:rsidR="008B668F">
        <w:rPr>
          <w:rFonts w:ascii="Palatino Linotype" w:hAnsi="Palatino Linotype"/>
          <w:b/>
          <w:sz w:val="24"/>
          <w:szCs w:val="24"/>
        </w:rPr>
        <w:t xml:space="preserve">Recurrente </w:t>
      </w:r>
      <w:r w:rsidR="008B668F">
        <w:rPr>
          <w:rFonts w:ascii="Palatino Linotype" w:hAnsi="Palatino Linotype"/>
          <w:sz w:val="24"/>
          <w:szCs w:val="24"/>
        </w:rPr>
        <w:t>peticiona lo siguiente:</w:t>
      </w:r>
    </w:p>
    <w:p w14:paraId="3D3B6D54" w14:textId="43A52DDC" w:rsidR="00FE2F92" w:rsidRDefault="008B668F" w:rsidP="008B668F">
      <w:pPr>
        <w:pStyle w:val="Prrafodelista"/>
        <w:numPr>
          <w:ilvl w:val="0"/>
          <w:numId w:val="37"/>
        </w:numPr>
        <w:tabs>
          <w:tab w:val="left" w:pos="709"/>
        </w:tabs>
        <w:spacing w:before="240" w:line="360" w:lineRule="auto"/>
        <w:ind w:right="51"/>
        <w:jc w:val="both"/>
        <w:rPr>
          <w:rFonts w:ascii="Palatino Linotype" w:hAnsi="Palatino Linotype"/>
        </w:rPr>
      </w:pPr>
      <w:r>
        <w:rPr>
          <w:rFonts w:ascii="Palatino Linotype" w:hAnsi="Palatino Linotype"/>
        </w:rPr>
        <w:t xml:space="preserve">Número de sentencias firmes en materia penal en los Distritos Judiciales de Chalco, Texcoco, Nezahualcóyotl, Otumba, Ecatepec, Tlalnepantla, Cuautitlán, Jilotepec, El Oro, Jilotepec, Ixtlahuaca, Toluca, Valle de Bravo, Temascaltepec, Sultepec, Tenancingo, Lerma y Zumpango, del periodo comprendido del primero de enero de dos mil once al veintidós de octubre de dos mil dieciocho. </w:t>
      </w:r>
    </w:p>
    <w:p w14:paraId="32DD2584" w14:textId="13FDAE48" w:rsidR="008B668F" w:rsidRPr="008B668F" w:rsidRDefault="008B668F" w:rsidP="008B668F">
      <w:pPr>
        <w:pStyle w:val="Prrafodelista"/>
        <w:numPr>
          <w:ilvl w:val="0"/>
          <w:numId w:val="37"/>
        </w:numPr>
        <w:tabs>
          <w:tab w:val="left" w:pos="709"/>
        </w:tabs>
        <w:spacing w:before="240" w:line="360" w:lineRule="auto"/>
        <w:ind w:right="51"/>
        <w:jc w:val="both"/>
        <w:rPr>
          <w:rFonts w:ascii="Palatino Linotype" w:hAnsi="Palatino Linotype"/>
        </w:rPr>
      </w:pPr>
      <w:r>
        <w:rPr>
          <w:rFonts w:ascii="Palatino Linotype" w:hAnsi="Palatino Linotype"/>
        </w:rPr>
        <w:t xml:space="preserve">Número de sentencias firmes en materia familiar en todos los Distritos Judiciales del Estado de México, del periodo comprendido del </w:t>
      </w:r>
      <w:r w:rsidR="00147CF0">
        <w:rPr>
          <w:rFonts w:ascii="Palatino Linotype" w:hAnsi="Palatino Linotype"/>
        </w:rPr>
        <w:t xml:space="preserve">primero de enero de dos mil once al diez de octubre de dos mil dieciocho. </w:t>
      </w:r>
    </w:p>
    <w:p w14:paraId="323E16DA" w14:textId="5B24354D" w:rsidR="00E31A64" w:rsidRDefault="00E31A64" w:rsidP="001571BF">
      <w:pPr>
        <w:tabs>
          <w:tab w:val="left" w:pos="709"/>
        </w:tabs>
        <w:spacing w:before="240" w:line="360" w:lineRule="auto"/>
        <w:ind w:right="51"/>
        <w:jc w:val="both"/>
        <w:rPr>
          <w:rFonts w:ascii="Palatino Linotype" w:hAnsi="Palatino Linotype"/>
          <w:sz w:val="24"/>
          <w:szCs w:val="24"/>
        </w:rPr>
      </w:pPr>
    </w:p>
    <w:p w14:paraId="15D5383C" w14:textId="50A769A5" w:rsidR="00477ECD" w:rsidRDefault="00477ECD" w:rsidP="00147CF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este sentido, resulta oportuno traer a colación los artículos 1</w:t>
      </w:r>
      <w:r w:rsidR="00ED19FB">
        <w:rPr>
          <w:rFonts w:ascii="Palatino Linotype" w:hAnsi="Palatino Linotype"/>
          <w:sz w:val="24"/>
          <w:szCs w:val="24"/>
        </w:rPr>
        <w:t>0</w:t>
      </w:r>
      <w:r>
        <w:rPr>
          <w:rFonts w:ascii="Palatino Linotype" w:hAnsi="Palatino Linotype"/>
          <w:sz w:val="24"/>
          <w:szCs w:val="24"/>
        </w:rPr>
        <w:t xml:space="preserve"> y 1</w:t>
      </w:r>
      <w:r w:rsidR="00ED19FB">
        <w:rPr>
          <w:rFonts w:ascii="Palatino Linotype" w:hAnsi="Palatino Linotype"/>
          <w:sz w:val="24"/>
          <w:szCs w:val="24"/>
        </w:rPr>
        <w:t>1</w:t>
      </w:r>
      <w:r>
        <w:rPr>
          <w:rFonts w:ascii="Palatino Linotype" w:hAnsi="Palatino Linotype"/>
          <w:sz w:val="24"/>
          <w:szCs w:val="24"/>
        </w:rPr>
        <w:t xml:space="preserve"> de la Ley </w:t>
      </w:r>
      <w:r w:rsidR="00ED19FB">
        <w:rPr>
          <w:rFonts w:ascii="Palatino Linotype" w:hAnsi="Palatino Linotype"/>
          <w:sz w:val="24"/>
          <w:szCs w:val="24"/>
        </w:rPr>
        <w:t>Orgánica</w:t>
      </w:r>
      <w:r>
        <w:rPr>
          <w:rFonts w:ascii="Palatino Linotype" w:hAnsi="Palatino Linotype"/>
          <w:sz w:val="24"/>
          <w:szCs w:val="24"/>
        </w:rPr>
        <w:t xml:space="preserve"> del Poder Judicial</w:t>
      </w:r>
      <w:r w:rsidR="00ED19FB">
        <w:rPr>
          <w:rFonts w:ascii="Palatino Linotype" w:hAnsi="Palatino Linotype"/>
          <w:sz w:val="24"/>
          <w:szCs w:val="24"/>
        </w:rPr>
        <w:t xml:space="preserve">, normatividad invocada cuyo contenido literal es el siguiente: </w:t>
      </w:r>
    </w:p>
    <w:p w14:paraId="1474EC32" w14:textId="1C3CF910"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“Artículo 10.- El territorio del Estado de México, para los efectos de esta ley, se divide en los distritos judiciales de: Chalco, Cuautitlán, Ecatepec de Morelos, El Oro, Ixtlahuaca, Jilotepec, Lerma, Nezahualcóyotl, Otumba, Sultepec, Temascaltepec, Tenango del Valle, Tenancingo, Texcoco, Tlalnepantla, Toluca, Valle de Bravo y </w:t>
      </w:r>
      <w:r w:rsidRPr="00ED19FB">
        <w:rPr>
          <w:rFonts w:ascii="Palatino Linotype" w:hAnsi="Palatino Linotype"/>
          <w:i/>
        </w:rPr>
        <w:lastRenderedPageBreak/>
        <w:t xml:space="preserve">Zumpango. Los distritos judiciales tendrán como asiento de su cabecera los municipios del mismo nombre. </w:t>
      </w:r>
    </w:p>
    <w:p w14:paraId="687F6A97" w14:textId="6A2B8991"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Artículo 11.- Los distritos judiciales comprenden los municipios siguientes: </w:t>
      </w:r>
    </w:p>
    <w:p w14:paraId="723E9E9F" w14:textId="164292E6"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I. Distrito de Chalco: Chalco, Amecameca, Atlautla, Ayapango, Cocotitlán, Ecatzingo, Ixtapaluca, Juchitepec, Ozumba, Temamatla, Tenango del Aire, Tepetlixpa, Tlalmanalco y Valle de Chalco Solidaridad; </w:t>
      </w:r>
    </w:p>
    <w:p w14:paraId="3CDD1FB0" w14:textId="130A34CF"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II. Distrito de Cuautitlán: Cuautitlán, Coyotepec, Cuautitlán Izcalli, Huehuetoca, Melchor Ocampo, Teoloyucan, Tepotzotlán, Tultepec y Tultitlán; </w:t>
      </w:r>
    </w:p>
    <w:p w14:paraId="74275E0F" w14:textId="0998A5F8"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III. Distrito de Ecatepec de Morelos: Ecatepec de Morelos, Coacalco de Berriozabal y Tecámac; </w:t>
      </w:r>
    </w:p>
    <w:p w14:paraId="169AFD63" w14:textId="4023DA7C"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IV. Distrito de El Oro: El Oro, Acambay, Atlacomulco, San José del Rincón y Temascalcingo; </w:t>
      </w:r>
    </w:p>
    <w:p w14:paraId="7D9A206E" w14:textId="3A819426"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V. Distrito de Ixtlahuaca: Ixtlahuaca, Jiquipilco, Jocotitlán, Morelos y San Felipe de Progreso; </w:t>
      </w:r>
    </w:p>
    <w:p w14:paraId="1C08321D" w14:textId="181D4C20"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VI. Distrito de Jilotepec: Jilotepec, Aculco, Chapa de Mota, Polotitlán, Soyaniquilpan de Juárez, Timilpan y Villa del Carbón; </w:t>
      </w:r>
    </w:p>
    <w:p w14:paraId="58E95A06" w14:textId="234966B4"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VII. Distrito de Lerma: Lerma, Ocoyoacac, Otzolotepec, San Mateo Atenco y Xonacatlán; </w:t>
      </w:r>
    </w:p>
    <w:p w14:paraId="00A0B860" w14:textId="36FE24B1" w:rsidR="00477ECD"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VIII. Distrito de Nezahualcóyotl: Nezahualcóyotl, Chimalhuacán y La Paz;</w:t>
      </w:r>
    </w:p>
    <w:p w14:paraId="2727C26F" w14:textId="77777777"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lastRenderedPageBreak/>
        <w:t xml:space="preserve">IX. Distrito de Otumba: Otumba, Axapusco, Nopaltepec, San Martín de las Pirámides, Temascalapa y Teotihuacán; </w:t>
      </w:r>
    </w:p>
    <w:p w14:paraId="2794C99E" w14:textId="4ED27590"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 Distrito de Sultepec: Sultepec, Almoloya de Alquisiras, Texcaltitlán, Tlatlaya y Zacualpan; </w:t>
      </w:r>
    </w:p>
    <w:p w14:paraId="4545C139" w14:textId="7AF4F84A"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XI. Distrito de Temascaltepec: Temascaltepec, Amatepec, Luvianos, San Simón de Guerrero y Tejupilco; </w:t>
      </w:r>
    </w:p>
    <w:p w14:paraId="7FB058A9" w14:textId="22E62D10"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XII. Distrito de Tenango del Valle: Tenango del Valle, Almoloya del Río, Atizapán, Calimaya, Capulhuac, Chapultepec, Joquicingo, Mexicaltzingo, Rayón, San Antonio la Isla, Texcalyacac, Tianguistenco y Xalatlaco; </w:t>
      </w:r>
    </w:p>
    <w:p w14:paraId="40427B9C" w14:textId="735B9427"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XIII. Distrito de Tenancingo: Tenancingo, Coatepec Harinas, Ixtapan de la Sal, Malinalco, Ocuilan, Tonatico, Villa Guerrero y Zumpahuacán; </w:t>
      </w:r>
    </w:p>
    <w:p w14:paraId="280C1F90" w14:textId="1B4F981A"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XIV. Distrito de Texcoco: Texcoco, Acolman, Atenco, Chiautla, Chicoloapan Chiconcuac, Papalotla, Tepetlaoxtoc y Tezoyuca; </w:t>
      </w:r>
    </w:p>
    <w:p w14:paraId="1544F9E4" w14:textId="578AE1B4"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XV. Distrito de Tlalnepantla: Tlalnepantla de Baz, Atizapán de Zaragoza, Huixquilucan, Isidro Fabela, Jilotzingo, Naucalpan y Nicolás Romero; </w:t>
      </w:r>
    </w:p>
    <w:p w14:paraId="56A52248" w14:textId="51F5D7DD"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XVI. Distrito de Toluca: Toluca, Almoloya de Juárez, Metepec, Temoaya, Villa Victoria y Zinacantepec; </w:t>
      </w:r>
    </w:p>
    <w:p w14:paraId="470D16AB" w14:textId="0601A271" w:rsidR="00ED19FB" w:rsidRPr="00ED19FB" w:rsidRDefault="00ED19FB" w:rsidP="00ED19FB">
      <w:pPr>
        <w:tabs>
          <w:tab w:val="left" w:pos="709"/>
        </w:tabs>
        <w:spacing w:before="240" w:line="360" w:lineRule="auto"/>
        <w:ind w:left="851" w:right="851"/>
        <w:jc w:val="both"/>
        <w:rPr>
          <w:rFonts w:ascii="Palatino Linotype" w:hAnsi="Palatino Linotype"/>
          <w:i/>
        </w:rPr>
      </w:pPr>
      <w:r w:rsidRPr="00ED19FB">
        <w:rPr>
          <w:rFonts w:ascii="Palatino Linotype" w:hAnsi="Palatino Linotype"/>
          <w:i/>
        </w:rPr>
        <w:t xml:space="preserve"> XVII. Distrito de Valle de Bravo: Valle de Bravo, Amanalco, Donato Guerra, Ixtapan del Oro, Santo Tomás, Otzoloapan, Villa de Allende y Zacazonapan; y </w:t>
      </w:r>
    </w:p>
    <w:p w14:paraId="09D6F35B" w14:textId="4BA3593D" w:rsidR="00ED19FB" w:rsidRPr="00ED19FB" w:rsidRDefault="00ED19FB" w:rsidP="00ED19FB">
      <w:pPr>
        <w:tabs>
          <w:tab w:val="left" w:pos="709"/>
        </w:tabs>
        <w:spacing w:before="240" w:line="360" w:lineRule="auto"/>
        <w:ind w:left="851" w:right="851"/>
        <w:jc w:val="both"/>
        <w:rPr>
          <w:rFonts w:ascii="Palatino Linotype" w:hAnsi="Palatino Linotype"/>
          <w:b/>
          <w:i/>
        </w:rPr>
      </w:pPr>
      <w:r w:rsidRPr="00ED19FB">
        <w:rPr>
          <w:rFonts w:ascii="Palatino Linotype" w:hAnsi="Palatino Linotype"/>
          <w:i/>
        </w:rPr>
        <w:t xml:space="preserve"> XVIII. Distrito de Zumpango: Zumpango, Apaxco, Hueypoxtla, Jaltenco, Nextlalpan, Tequixquiac y Tonanitla.” </w:t>
      </w:r>
      <w:r w:rsidRPr="00ED19FB">
        <w:rPr>
          <w:rFonts w:ascii="Palatino Linotype" w:hAnsi="Palatino Linotype"/>
          <w:b/>
          <w:i/>
        </w:rPr>
        <w:t>[Sic]</w:t>
      </w:r>
    </w:p>
    <w:p w14:paraId="782FE287" w14:textId="1CB995BF" w:rsidR="008D6C87" w:rsidRDefault="00597826" w:rsidP="00147CF0">
      <w:pPr>
        <w:tabs>
          <w:tab w:val="left" w:pos="709"/>
        </w:tabs>
        <w:spacing w:before="240" w:line="360" w:lineRule="auto"/>
        <w:ind w:right="51"/>
        <w:jc w:val="both"/>
        <w:rPr>
          <w:rFonts w:ascii="Palatino Linotype" w:hAnsi="Palatino Linotype" w:cs="Arial"/>
          <w:sz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19680" behindDoc="0" locked="0" layoutInCell="1" allowOverlap="1" wp14:anchorId="16B278D0" wp14:editId="4C3A577A">
                <wp:simplePos x="0" y="0"/>
                <wp:positionH relativeFrom="column">
                  <wp:posOffset>-106358</wp:posOffset>
                </wp:positionH>
                <wp:positionV relativeFrom="paragraph">
                  <wp:posOffset>3640711</wp:posOffset>
                </wp:positionV>
                <wp:extent cx="6329548" cy="3764478"/>
                <wp:effectExtent l="0" t="0" r="33655" b="26670"/>
                <wp:wrapNone/>
                <wp:docPr id="29" name="Conector recto 29"/>
                <wp:cNvGraphicFramePr/>
                <a:graphic xmlns:a="http://schemas.openxmlformats.org/drawingml/2006/main">
                  <a:graphicData uri="http://schemas.microsoft.com/office/word/2010/wordprocessingShape">
                    <wps:wsp>
                      <wps:cNvCnPr/>
                      <wps:spPr>
                        <a:xfrm>
                          <a:off x="0" y="0"/>
                          <a:ext cx="6329548" cy="37644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31D8A" id="Conector recto 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8.35pt,286.65pt" to="490.05pt,5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" strokecolor="#5b9bd5 [3204]" strokeweight=".5pt">
                <v:stroke joinstyle="miter"/>
              </v:line>
            </w:pict>
          </mc:Fallback>
        </mc:AlternateContent>
      </w:r>
      <w:r w:rsidR="00147CF0">
        <w:rPr>
          <w:rFonts w:ascii="Palatino Linotype" w:hAnsi="Palatino Linotype"/>
          <w:sz w:val="24"/>
          <w:szCs w:val="24"/>
        </w:rPr>
        <w:t xml:space="preserve">Es menester señalar que el trece de noviembre de dos mil dieciocho </w:t>
      </w:r>
      <w:r w:rsidR="00147CF0">
        <w:rPr>
          <w:rFonts w:ascii="Palatino Linotype" w:hAnsi="Palatino Linotype"/>
          <w:b/>
          <w:color w:val="000000"/>
          <w:sz w:val="24"/>
          <w:szCs w:val="24"/>
        </w:rPr>
        <w:t xml:space="preserve">El Sujeto Obligado </w:t>
      </w:r>
      <w:r w:rsidR="00147CF0">
        <w:rPr>
          <w:rFonts w:ascii="Palatino Linotype" w:hAnsi="Palatino Linotype"/>
          <w:color w:val="000000"/>
          <w:sz w:val="24"/>
          <w:szCs w:val="24"/>
        </w:rPr>
        <w:t xml:space="preserve">dio respuesta a las solicitudes de información </w:t>
      </w:r>
      <w:r w:rsidR="00147CF0">
        <w:rPr>
          <w:rFonts w:ascii="Palatino Linotype" w:hAnsi="Palatino Linotype" w:cs="Arial"/>
          <w:b/>
          <w:sz w:val="24"/>
        </w:rPr>
        <w:t xml:space="preserve">01055/PJUDICI/IP/2018, 01056/PJUDICI/IP/2018,  01057/PJUDICI/IP/2018, 01058/PJUDICI/IP/2018, 01059/PJUDICI/IP/2018, 01060/PJUDICI/IP/2018, 01061/PJUDICI/IP/2018, 01062/PJUDICI/IP/2018, 01063/PJUDICI/IP/2018, 01064/PJUDICI/IP/2018, 01065/PJUDICI/IP/2018, 01066/PJUDICI/IP/2018, 01067/PJUDICI/IP/2018, 01068/PJUDICI/IP/2018, 01069/PJUDICI/IP/2018, 01070/PJUDICI/IP/2018, 01071/PJUDICI/IP/2018 </w:t>
      </w:r>
      <w:r w:rsidR="00147CF0">
        <w:rPr>
          <w:rFonts w:ascii="Palatino Linotype" w:hAnsi="Palatino Linotype" w:cs="Arial"/>
          <w:sz w:val="24"/>
        </w:rPr>
        <w:t xml:space="preserve">y </w:t>
      </w:r>
      <w:r w:rsidR="00147CF0">
        <w:rPr>
          <w:rFonts w:ascii="Palatino Linotype" w:hAnsi="Palatino Linotype" w:cs="Arial"/>
          <w:b/>
          <w:sz w:val="24"/>
        </w:rPr>
        <w:t xml:space="preserve"> 01072/PJUDICI/IP/2018, </w:t>
      </w:r>
      <w:r w:rsidR="00147CF0">
        <w:rPr>
          <w:rFonts w:ascii="Palatino Linotype" w:hAnsi="Palatino Linotype" w:cs="Arial"/>
          <w:sz w:val="24"/>
        </w:rPr>
        <w:t xml:space="preserve">adicionalmente  en todos los expedientes electrónicos previamente referidos </w:t>
      </w:r>
      <w:r w:rsidR="00147CF0">
        <w:rPr>
          <w:rFonts w:ascii="Palatino Linotype" w:hAnsi="Palatino Linotype" w:cs="Arial"/>
          <w:b/>
          <w:sz w:val="24"/>
        </w:rPr>
        <w:t xml:space="preserve">El Sujeto Obligado </w:t>
      </w:r>
      <w:r w:rsidR="00147CF0">
        <w:rPr>
          <w:rFonts w:ascii="Palatino Linotype" w:hAnsi="Palatino Linotype" w:cs="Arial"/>
          <w:sz w:val="24"/>
        </w:rPr>
        <w:t xml:space="preserve">adjuntó </w:t>
      </w:r>
      <w:r>
        <w:rPr>
          <w:rFonts w:ascii="Palatino Linotype" w:hAnsi="Palatino Linotype" w:cs="Arial"/>
          <w:sz w:val="24"/>
        </w:rPr>
        <w:t>el d</w:t>
      </w:r>
      <w:r w:rsidR="00147CF0">
        <w:rPr>
          <w:rFonts w:ascii="Palatino Linotype" w:hAnsi="Palatino Linotype" w:cs="Arial"/>
          <w:sz w:val="24"/>
        </w:rPr>
        <w:t xml:space="preserve">ocumento electrónico </w:t>
      </w:r>
      <w:r w:rsidR="00147CF0">
        <w:rPr>
          <w:rFonts w:ascii="Palatino Linotype" w:hAnsi="Palatino Linotype" w:cs="Arial"/>
          <w:b/>
          <w:sz w:val="24"/>
        </w:rPr>
        <w:t xml:space="preserve">“181113 – respuesta varios_firmado.pdf”. </w:t>
      </w:r>
      <w:r w:rsidR="00147CF0">
        <w:rPr>
          <w:rFonts w:ascii="Palatino Linotype" w:hAnsi="Palatino Linotype" w:cs="Arial"/>
          <w:sz w:val="24"/>
        </w:rPr>
        <w:t>Sirve de sustento la siguiente imagen ilustrativa:</w:t>
      </w:r>
    </w:p>
    <w:p w14:paraId="6A8E7305"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18D338F1"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749699D4"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2044B7C4"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55ED128F"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7898E3EC"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15828BD4"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10012E3F"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7EC2838C" w14:textId="1BE4F25F" w:rsidR="00597826" w:rsidRDefault="00597826" w:rsidP="00DC7E7A">
      <w:pPr>
        <w:tabs>
          <w:tab w:val="left" w:pos="709"/>
        </w:tabs>
        <w:spacing w:before="240" w:line="360" w:lineRule="auto"/>
        <w:ind w:right="51"/>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anchor distT="0" distB="0" distL="114300" distR="114300" simplePos="0" relativeHeight="251721728" behindDoc="0" locked="0" layoutInCell="1" allowOverlap="1" wp14:anchorId="0CDB4BD2" wp14:editId="3932DFC2">
            <wp:simplePos x="0" y="0"/>
            <wp:positionH relativeFrom="page">
              <wp:align>center</wp:align>
            </wp:positionH>
            <wp:positionV relativeFrom="paragraph">
              <wp:posOffset>19586</wp:posOffset>
            </wp:positionV>
            <wp:extent cx="5165725" cy="6102350"/>
            <wp:effectExtent l="19050" t="19050" r="15875" b="12700"/>
            <wp:wrapThrough wrapText="bothSides">
              <wp:wrapPolygon edited="0">
                <wp:start x="-80" y="-67"/>
                <wp:lineTo x="-80" y="21578"/>
                <wp:lineTo x="21587" y="21578"/>
                <wp:lineTo x="21587" y="-67"/>
                <wp:lineTo x="-80" y="-67"/>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725" cy="610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CEB05B"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3C658E98"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198FDF94"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623EBD2E" w14:textId="77777777" w:rsidR="00597826" w:rsidRDefault="00597826" w:rsidP="00DC7E7A">
      <w:pPr>
        <w:tabs>
          <w:tab w:val="left" w:pos="709"/>
        </w:tabs>
        <w:spacing w:before="240" w:line="360" w:lineRule="auto"/>
        <w:ind w:right="51"/>
        <w:jc w:val="both"/>
        <w:rPr>
          <w:rFonts w:ascii="Palatino Linotype" w:hAnsi="Palatino Linotype"/>
          <w:color w:val="000000"/>
          <w:sz w:val="24"/>
          <w:szCs w:val="24"/>
        </w:rPr>
      </w:pPr>
    </w:p>
    <w:p w14:paraId="67099117" w14:textId="478C0BFA" w:rsidR="00147CF0" w:rsidRPr="00DC7E7A" w:rsidRDefault="00597826" w:rsidP="00DC7E7A">
      <w:pPr>
        <w:tabs>
          <w:tab w:val="left" w:pos="709"/>
        </w:tabs>
        <w:spacing w:before="240" w:line="360" w:lineRule="auto"/>
        <w:ind w:right="51"/>
        <w:jc w:val="both"/>
        <w:rPr>
          <w:rFonts w:ascii="Palatino Linotype" w:hAnsi="Palatino Linotype"/>
          <w:color w:val="000000"/>
          <w:sz w:val="24"/>
          <w:szCs w:val="24"/>
        </w:rPr>
      </w:pPr>
      <w:r>
        <w:rPr>
          <w:rFonts w:ascii="Palatino Linotype" w:hAnsi="Palatino Linotype"/>
          <w:color w:val="000000"/>
          <w:sz w:val="24"/>
          <w:szCs w:val="24"/>
        </w:rPr>
        <w:t xml:space="preserve">Por otra parte, en alusión al expediente electrónico de la solicitud de información </w:t>
      </w:r>
      <w:r>
        <w:rPr>
          <w:rFonts w:ascii="Palatino Linotype" w:hAnsi="Palatino Linotype"/>
          <w:b/>
          <w:color w:val="000000"/>
          <w:sz w:val="24"/>
          <w:szCs w:val="24"/>
        </w:rPr>
        <w:t xml:space="preserve">01034/PJUDICI/IP/2018, </w:t>
      </w:r>
      <w:r>
        <w:rPr>
          <w:rFonts w:ascii="Palatino Linotype" w:hAnsi="Palatino Linotype"/>
          <w:color w:val="000000"/>
          <w:sz w:val="24"/>
          <w:szCs w:val="24"/>
        </w:rPr>
        <w:t xml:space="preserve">resulta </w:t>
      </w:r>
      <w:r w:rsidR="00234C0C">
        <w:rPr>
          <w:rFonts w:ascii="Palatino Linotype" w:hAnsi="Palatino Linotype"/>
          <w:color w:val="000000"/>
          <w:sz w:val="24"/>
          <w:szCs w:val="24"/>
        </w:rPr>
        <w:t>preciso señalar</w:t>
      </w:r>
      <w:r>
        <w:rPr>
          <w:rFonts w:ascii="Palatino Linotype" w:hAnsi="Palatino Linotype"/>
          <w:color w:val="000000"/>
          <w:sz w:val="24"/>
          <w:szCs w:val="24"/>
        </w:rPr>
        <w:t xml:space="preserve"> que </w:t>
      </w:r>
      <w:r>
        <w:rPr>
          <w:rFonts w:ascii="Palatino Linotype" w:hAnsi="Palatino Linotype"/>
          <w:b/>
          <w:color w:val="000000"/>
          <w:sz w:val="24"/>
          <w:szCs w:val="24"/>
        </w:rPr>
        <w:t xml:space="preserve">El Sujeto Obligado </w:t>
      </w:r>
      <w:r>
        <w:rPr>
          <w:rFonts w:ascii="Palatino Linotype" w:hAnsi="Palatino Linotype"/>
          <w:color w:val="000000"/>
          <w:sz w:val="24"/>
          <w:szCs w:val="24"/>
        </w:rPr>
        <w:t xml:space="preserve">adjuntó el </w:t>
      </w:r>
      <w:r>
        <w:rPr>
          <w:rFonts w:ascii="Palatino Linotype" w:hAnsi="Palatino Linotype"/>
          <w:color w:val="000000"/>
          <w:sz w:val="24"/>
          <w:szCs w:val="24"/>
        </w:rPr>
        <w:lastRenderedPageBreak/>
        <w:t xml:space="preserve">documento electrónico </w:t>
      </w:r>
      <w:r>
        <w:rPr>
          <w:rFonts w:ascii="Palatino Linotype" w:hAnsi="Palatino Linotype"/>
          <w:b/>
          <w:color w:val="000000"/>
          <w:sz w:val="24"/>
          <w:szCs w:val="24"/>
        </w:rPr>
        <w:t xml:space="preserve">“181113 – respuesta 1034-18_firmado.pdf”, </w:t>
      </w:r>
      <w:r w:rsidR="00DC7E7A">
        <w:rPr>
          <w:rFonts w:ascii="Palatino Linotype" w:hAnsi="Palatino Linotype"/>
          <w:color w:val="000000"/>
          <w:sz w:val="24"/>
          <w:szCs w:val="24"/>
        </w:rPr>
        <w:t xml:space="preserve">sirve de sustento la siguiente imagen ilustrativa: </w:t>
      </w:r>
    </w:p>
    <w:p w14:paraId="357D1810" w14:textId="62B44B50" w:rsidR="00ED19FB" w:rsidRDefault="0076518F" w:rsidP="00E60F63">
      <w:pPr>
        <w:tabs>
          <w:tab w:val="left" w:pos="709"/>
        </w:tabs>
        <w:spacing w:before="240" w:line="360" w:lineRule="auto"/>
        <w:ind w:right="51"/>
        <w:jc w:val="both"/>
        <w:rPr>
          <w:rFonts w:ascii="Palatino Linotype" w:hAnsi="Palatino Linotype" w:cs="Arial"/>
          <w:sz w:val="24"/>
          <w:szCs w:val="24"/>
        </w:rPr>
      </w:pPr>
      <w:r>
        <w:rPr>
          <w:rFonts w:ascii="Palatino Linotype" w:hAnsi="Palatino Linotype"/>
          <w:noProof/>
          <w:color w:val="000000"/>
          <w:sz w:val="24"/>
          <w:szCs w:val="24"/>
          <w:lang w:eastAsia="es-MX"/>
        </w:rPr>
        <w:drawing>
          <wp:anchor distT="0" distB="0" distL="114300" distR="114300" simplePos="0" relativeHeight="251713536" behindDoc="0" locked="0" layoutInCell="1" allowOverlap="1" wp14:anchorId="6DE07570" wp14:editId="1A1181B7">
            <wp:simplePos x="0" y="0"/>
            <wp:positionH relativeFrom="margin">
              <wp:align>center</wp:align>
            </wp:positionH>
            <wp:positionV relativeFrom="paragraph">
              <wp:posOffset>348155</wp:posOffset>
            </wp:positionV>
            <wp:extent cx="5249545" cy="5879465"/>
            <wp:effectExtent l="19050" t="19050" r="27305" b="26035"/>
            <wp:wrapThrough wrapText="bothSides">
              <wp:wrapPolygon edited="0">
                <wp:start x="-78" y="-70"/>
                <wp:lineTo x="-78" y="21626"/>
                <wp:lineTo x="21634" y="21626"/>
                <wp:lineTo x="21634" y="-70"/>
                <wp:lineTo x="-78" y="-7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545" cy="5879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049DCA" w14:textId="3A174FBA" w:rsidR="009B2084" w:rsidRDefault="00EF5B70" w:rsidP="0059782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 xml:space="preserve">En este tenor, </w:t>
      </w:r>
      <w:r w:rsidR="0064073C">
        <w:rPr>
          <w:rFonts w:ascii="Palatino Linotype" w:hAnsi="Palatino Linotype" w:cs="Arial"/>
          <w:sz w:val="24"/>
          <w:szCs w:val="24"/>
        </w:rPr>
        <w:t>se traen</w:t>
      </w:r>
      <w:r>
        <w:rPr>
          <w:rFonts w:ascii="Palatino Linotype" w:hAnsi="Palatino Linotype" w:cs="Arial"/>
          <w:sz w:val="24"/>
          <w:szCs w:val="24"/>
        </w:rPr>
        <w:t xml:space="preserve"> a colación los artículos </w:t>
      </w:r>
      <w:r w:rsidR="003454CA">
        <w:rPr>
          <w:rFonts w:ascii="Palatino Linotype" w:hAnsi="Palatino Linotype" w:cs="Arial"/>
          <w:sz w:val="24"/>
          <w:szCs w:val="24"/>
        </w:rPr>
        <w:t xml:space="preserve">3, </w:t>
      </w:r>
      <w:r>
        <w:rPr>
          <w:rFonts w:ascii="Palatino Linotype" w:hAnsi="Palatino Linotype" w:cs="Arial"/>
          <w:sz w:val="24"/>
          <w:szCs w:val="24"/>
        </w:rPr>
        <w:t>42 fracción V, 74 fracción IV</w:t>
      </w:r>
      <w:r w:rsidR="00AD78D8">
        <w:rPr>
          <w:rFonts w:ascii="Palatino Linotype" w:hAnsi="Palatino Linotype" w:cs="Arial"/>
          <w:sz w:val="24"/>
          <w:szCs w:val="24"/>
        </w:rPr>
        <w:t xml:space="preserve">, 190 y 196 fracción VII de la Ley </w:t>
      </w:r>
      <w:r w:rsidR="003454CA">
        <w:rPr>
          <w:rFonts w:ascii="Palatino Linotype" w:hAnsi="Palatino Linotype" w:cs="Arial"/>
          <w:sz w:val="24"/>
          <w:szCs w:val="24"/>
        </w:rPr>
        <w:t>Orgánica</w:t>
      </w:r>
      <w:r w:rsidR="00AD78D8">
        <w:rPr>
          <w:rFonts w:ascii="Palatino Linotype" w:hAnsi="Palatino Linotype" w:cs="Arial"/>
          <w:sz w:val="24"/>
          <w:szCs w:val="24"/>
        </w:rPr>
        <w:t xml:space="preserve"> del</w:t>
      </w:r>
      <w:r w:rsidR="009B2084">
        <w:rPr>
          <w:rFonts w:ascii="Palatino Linotype" w:hAnsi="Palatino Linotype" w:cs="Arial"/>
          <w:sz w:val="24"/>
          <w:szCs w:val="24"/>
        </w:rPr>
        <w:t xml:space="preserve"> </w:t>
      </w:r>
      <w:r w:rsidR="009B2084">
        <w:rPr>
          <w:rFonts w:ascii="Palatino Linotype" w:hAnsi="Palatino Linotype" w:cs="Arial"/>
          <w:b/>
          <w:sz w:val="24"/>
          <w:szCs w:val="24"/>
        </w:rPr>
        <w:t>Sujeto Obligado</w:t>
      </w:r>
      <w:r w:rsidR="00AD78D8">
        <w:rPr>
          <w:rFonts w:ascii="Palatino Linotype" w:hAnsi="Palatino Linotype" w:cs="Arial"/>
          <w:sz w:val="24"/>
          <w:szCs w:val="24"/>
        </w:rPr>
        <w:t>,</w:t>
      </w:r>
      <w:r w:rsidR="009B2084">
        <w:rPr>
          <w:rFonts w:ascii="Palatino Linotype" w:hAnsi="Palatino Linotype" w:cs="Arial"/>
          <w:sz w:val="24"/>
          <w:szCs w:val="24"/>
        </w:rPr>
        <w:t xml:space="preserve"> así como los artículos 21 fracción I y 35 del Reglamento Interior del Consejo de la Judicatura del Estado de México, normatividad que dispone a la literalidad:</w:t>
      </w:r>
    </w:p>
    <w:p w14:paraId="70D2FFE0" w14:textId="6E4057BF" w:rsidR="009B2084" w:rsidRPr="000741D3" w:rsidRDefault="009B2084" w:rsidP="009B2084">
      <w:pPr>
        <w:tabs>
          <w:tab w:val="left" w:pos="709"/>
        </w:tabs>
        <w:spacing w:before="240" w:line="360" w:lineRule="auto"/>
        <w:ind w:right="51"/>
        <w:jc w:val="center"/>
        <w:rPr>
          <w:rFonts w:ascii="Palatino Linotype" w:hAnsi="Palatino Linotype" w:cs="Arial"/>
          <w:b/>
          <w:i/>
          <w:sz w:val="24"/>
          <w:szCs w:val="24"/>
          <w:u w:val="single"/>
        </w:rPr>
      </w:pPr>
      <w:r w:rsidRPr="000741D3">
        <w:rPr>
          <w:rFonts w:ascii="Palatino Linotype" w:hAnsi="Palatino Linotype" w:cs="Arial"/>
          <w:b/>
          <w:i/>
          <w:sz w:val="24"/>
          <w:szCs w:val="24"/>
          <w:u w:val="single"/>
        </w:rPr>
        <w:t>“LEY ORGÁNICA EL PODER JUDICIAL DEL ESTADO DE MÉXICO</w:t>
      </w:r>
    </w:p>
    <w:p w14:paraId="53ED2E8C" w14:textId="569B16D2" w:rsidR="009B2084" w:rsidRDefault="009B2084" w:rsidP="003454CA">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Titulo Primero Del Ejercicio del Poder Judicial</w:t>
      </w:r>
    </w:p>
    <w:p w14:paraId="6FB80FCA" w14:textId="52C77E9E" w:rsidR="009B2084" w:rsidRDefault="009B2084" w:rsidP="003454CA">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Capitulo Único Disposiciones Generales</w:t>
      </w:r>
    </w:p>
    <w:p w14:paraId="4C327E80" w14:textId="6DD5B30C" w:rsidR="003454CA" w:rsidRPr="003454CA" w:rsidRDefault="003454CA" w:rsidP="003454CA">
      <w:pPr>
        <w:tabs>
          <w:tab w:val="left" w:pos="709"/>
        </w:tabs>
        <w:spacing w:before="240" w:line="360" w:lineRule="auto"/>
        <w:ind w:left="851" w:right="851"/>
        <w:jc w:val="both"/>
        <w:rPr>
          <w:rFonts w:ascii="Palatino Linotype" w:hAnsi="Palatino Linotype" w:cs="Arial"/>
          <w:i/>
        </w:rPr>
      </w:pPr>
      <w:r w:rsidRPr="003454CA">
        <w:rPr>
          <w:rFonts w:ascii="Palatino Linotype" w:hAnsi="Palatino Linotype" w:cs="Arial"/>
          <w:i/>
        </w:rPr>
        <w:t xml:space="preserve">Artículo 3.- El Poder Judicial del Estado se integra por: </w:t>
      </w:r>
    </w:p>
    <w:p w14:paraId="523EC0CC" w14:textId="3A42BB49" w:rsidR="003454CA" w:rsidRPr="003454CA" w:rsidRDefault="003454CA" w:rsidP="003454CA">
      <w:pPr>
        <w:tabs>
          <w:tab w:val="left" w:pos="709"/>
        </w:tabs>
        <w:spacing w:before="240" w:line="360" w:lineRule="auto"/>
        <w:ind w:left="851" w:right="851"/>
        <w:jc w:val="both"/>
        <w:rPr>
          <w:rFonts w:ascii="Palatino Linotype" w:hAnsi="Palatino Linotype" w:cs="Arial"/>
          <w:i/>
        </w:rPr>
      </w:pPr>
      <w:r w:rsidRPr="003454CA">
        <w:rPr>
          <w:rFonts w:ascii="Palatino Linotype" w:hAnsi="Palatino Linotype" w:cs="Arial"/>
          <w:i/>
        </w:rPr>
        <w:t xml:space="preserve"> I. El Tribunal Superior de Justicia; </w:t>
      </w:r>
    </w:p>
    <w:p w14:paraId="122BA2F8" w14:textId="2D17B6F6" w:rsidR="003454CA" w:rsidRPr="009B2084" w:rsidRDefault="003454CA" w:rsidP="003454CA">
      <w:pPr>
        <w:tabs>
          <w:tab w:val="left" w:pos="709"/>
        </w:tabs>
        <w:spacing w:before="240" w:line="360" w:lineRule="auto"/>
        <w:ind w:left="851" w:right="851"/>
        <w:jc w:val="both"/>
        <w:rPr>
          <w:rFonts w:ascii="Palatino Linotype" w:hAnsi="Palatino Linotype" w:cs="Arial"/>
          <w:b/>
          <w:i/>
          <w:u w:val="single"/>
        </w:rPr>
      </w:pPr>
      <w:r w:rsidRPr="003454CA">
        <w:rPr>
          <w:rFonts w:ascii="Palatino Linotype" w:hAnsi="Palatino Linotype" w:cs="Arial"/>
          <w:i/>
        </w:rPr>
        <w:t xml:space="preserve"> </w:t>
      </w:r>
      <w:r w:rsidRPr="009B2084">
        <w:rPr>
          <w:rFonts w:ascii="Palatino Linotype" w:hAnsi="Palatino Linotype" w:cs="Arial"/>
          <w:b/>
          <w:i/>
          <w:u w:val="single"/>
        </w:rPr>
        <w:t xml:space="preserve">II. El Consejo de la Judicatura; </w:t>
      </w:r>
    </w:p>
    <w:p w14:paraId="3FA482C6" w14:textId="01D2D43C" w:rsidR="003454CA" w:rsidRPr="003454CA" w:rsidRDefault="003454CA" w:rsidP="003454CA">
      <w:pPr>
        <w:tabs>
          <w:tab w:val="left" w:pos="709"/>
        </w:tabs>
        <w:spacing w:before="240" w:line="360" w:lineRule="auto"/>
        <w:ind w:left="851" w:right="851"/>
        <w:jc w:val="both"/>
        <w:rPr>
          <w:rFonts w:ascii="Palatino Linotype" w:hAnsi="Palatino Linotype" w:cs="Arial"/>
          <w:i/>
        </w:rPr>
      </w:pPr>
      <w:r w:rsidRPr="003454CA">
        <w:rPr>
          <w:rFonts w:ascii="Palatino Linotype" w:hAnsi="Palatino Linotype" w:cs="Arial"/>
          <w:i/>
        </w:rPr>
        <w:t xml:space="preserve"> III. Los juzgados y tribunales de primera instancia; </w:t>
      </w:r>
    </w:p>
    <w:p w14:paraId="355BE4C5" w14:textId="6DBDB3E9" w:rsidR="003454CA" w:rsidRPr="003454CA" w:rsidRDefault="003454CA" w:rsidP="003454CA">
      <w:pPr>
        <w:tabs>
          <w:tab w:val="left" w:pos="709"/>
        </w:tabs>
        <w:spacing w:before="240" w:line="360" w:lineRule="auto"/>
        <w:ind w:left="851" w:right="851"/>
        <w:jc w:val="both"/>
        <w:rPr>
          <w:rFonts w:ascii="Palatino Linotype" w:hAnsi="Palatino Linotype" w:cs="Arial"/>
          <w:i/>
        </w:rPr>
      </w:pPr>
      <w:r w:rsidRPr="003454CA">
        <w:rPr>
          <w:rFonts w:ascii="Palatino Linotype" w:hAnsi="Palatino Linotype" w:cs="Arial"/>
          <w:i/>
        </w:rPr>
        <w:t xml:space="preserve">IV. Los juzgados de cuantía menor; </w:t>
      </w:r>
    </w:p>
    <w:p w14:paraId="09D1B203" w14:textId="1CFAE41C" w:rsidR="003454CA" w:rsidRDefault="003454CA" w:rsidP="003454CA">
      <w:pPr>
        <w:tabs>
          <w:tab w:val="left" w:pos="709"/>
        </w:tabs>
        <w:spacing w:before="240" w:line="360" w:lineRule="auto"/>
        <w:ind w:left="851" w:right="851"/>
        <w:jc w:val="both"/>
        <w:rPr>
          <w:rFonts w:ascii="Palatino Linotype" w:hAnsi="Palatino Linotype" w:cs="Arial"/>
          <w:i/>
        </w:rPr>
      </w:pPr>
      <w:r w:rsidRPr="003454CA">
        <w:rPr>
          <w:rFonts w:ascii="Palatino Linotype" w:hAnsi="Palatino Linotype" w:cs="Arial"/>
          <w:i/>
        </w:rPr>
        <w:t xml:space="preserve">V. Los servidores públicos de la administración de justicia, en los términos que establece esta ley, el Código de Procedimientos Civiles, el Código Nacional de Procedimientos Penales y, demás disposiciones legales.  </w:t>
      </w:r>
    </w:p>
    <w:p w14:paraId="52699976" w14:textId="77777777" w:rsidR="003454CA" w:rsidRDefault="003454CA" w:rsidP="00AD78D8">
      <w:pPr>
        <w:tabs>
          <w:tab w:val="left" w:pos="709"/>
        </w:tabs>
        <w:spacing w:before="240" w:line="360" w:lineRule="auto"/>
        <w:ind w:left="851" w:right="851"/>
        <w:jc w:val="center"/>
        <w:rPr>
          <w:rFonts w:ascii="Palatino Linotype" w:hAnsi="Palatino Linotype" w:cs="Arial"/>
          <w:b/>
          <w:i/>
        </w:rPr>
      </w:pPr>
    </w:p>
    <w:p w14:paraId="1C9952D9" w14:textId="0DF20EA5" w:rsidR="009B2084" w:rsidRDefault="009B2084" w:rsidP="00AD78D8">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Titulo Cuarto De la Organización de los Tribunales</w:t>
      </w:r>
    </w:p>
    <w:p w14:paraId="1A28812C" w14:textId="68BF2257" w:rsidR="009B2084" w:rsidRDefault="00E50882" w:rsidP="00AD78D8">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Capítulo</w:t>
      </w:r>
      <w:r w:rsidR="009B2084">
        <w:rPr>
          <w:rFonts w:ascii="Palatino Linotype" w:hAnsi="Palatino Linotype" w:cs="Arial"/>
          <w:b/>
          <w:i/>
        </w:rPr>
        <w:t xml:space="preserve"> Tercero Del Presidente del Tribunal Superior de Justicia</w:t>
      </w:r>
    </w:p>
    <w:p w14:paraId="3BFCE1EE" w14:textId="116916AE" w:rsidR="0064073C" w:rsidRPr="00AD78D8" w:rsidRDefault="0064073C"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lastRenderedPageBreak/>
        <w:t>Artículo 42.- Son atribuciones del presidente del Tribunal Superior de Justicia:</w:t>
      </w:r>
    </w:p>
    <w:p w14:paraId="0797C271" w14:textId="68AC3BC7" w:rsidR="0064073C" w:rsidRPr="00AD78D8" w:rsidRDefault="0064073C"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w:t>
      </w:r>
    </w:p>
    <w:p w14:paraId="327E3030" w14:textId="01FF8A26" w:rsidR="0064073C" w:rsidRPr="00AD78D8" w:rsidRDefault="0064073C"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V. Vigilar que los presidentes de las salas colegiadas, los magistrados unitarios y los jueces proporcionen mensualmente los datos estadísticos de los asuntos de su competencia;</w:t>
      </w:r>
    </w:p>
    <w:p w14:paraId="43637C31" w14:textId="55C1511B" w:rsidR="0064073C"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Artículo 74.- Son obligaciones de los jueces de primera instancia:</w:t>
      </w:r>
    </w:p>
    <w:p w14:paraId="74514DED" w14:textId="53E11BFD"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w:t>
      </w:r>
    </w:p>
    <w:p w14:paraId="7DFBA939" w14:textId="38312A72" w:rsidR="0041774F"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IV. Rendir al Tribunal Superior de Justicia y a las autoridades correspondientes, dentro de los primeros cinco días de cada mes, los datos estadísticos de los asuntos de su competencia iniciados y concluidos;</w:t>
      </w:r>
    </w:p>
    <w:p w14:paraId="51362471" w14:textId="77777777" w:rsidR="003454CA" w:rsidRPr="00AD78D8" w:rsidRDefault="003454CA" w:rsidP="00AD78D8">
      <w:pPr>
        <w:tabs>
          <w:tab w:val="left" w:pos="709"/>
        </w:tabs>
        <w:spacing w:before="240" w:line="360" w:lineRule="auto"/>
        <w:ind w:left="851" w:right="851"/>
        <w:jc w:val="both"/>
        <w:rPr>
          <w:rFonts w:ascii="Palatino Linotype" w:hAnsi="Palatino Linotype" w:cs="Arial"/>
          <w:i/>
        </w:rPr>
      </w:pPr>
    </w:p>
    <w:p w14:paraId="01D195F6" w14:textId="06376F80" w:rsidR="000741D3" w:rsidRDefault="000741D3" w:rsidP="00AD78D8">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 xml:space="preserve">Titulo </w:t>
      </w:r>
      <w:r w:rsidR="00E50882">
        <w:rPr>
          <w:rFonts w:ascii="Palatino Linotype" w:hAnsi="Palatino Linotype" w:cs="Arial"/>
          <w:b/>
          <w:i/>
        </w:rPr>
        <w:t>Décimo</w:t>
      </w:r>
      <w:bookmarkStart w:id="1" w:name="_GoBack"/>
      <w:bookmarkEnd w:id="1"/>
      <w:r>
        <w:rPr>
          <w:rFonts w:ascii="Palatino Linotype" w:hAnsi="Palatino Linotype" w:cs="Arial"/>
          <w:b/>
          <w:i/>
        </w:rPr>
        <w:t xml:space="preserve"> Cuarto De los Órganos Jurisdiccionales en Materia Penal</w:t>
      </w:r>
    </w:p>
    <w:p w14:paraId="7655D11E" w14:textId="1FF043CF" w:rsidR="000741D3" w:rsidRDefault="000741D3" w:rsidP="00AD78D8">
      <w:pPr>
        <w:tabs>
          <w:tab w:val="left" w:pos="709"/>
        </w:tabs>
        <w:spacing w:before="240" w:line="360" w:lineRule="auto"/>
        <w:ind w:left="851" w:right="851"/>
        <w:jc w:val="center"/>
        <w:rPr>
          <w:rFonts w:ascii="Palatino Linotype" w:hAnsi="Palatino Linotype" w:cs="Arial"/>
          <w:b/>
          <w:i/>
        </w:rPr>
      </w:pPr>
      <w:r>
        <w:rPr>
          <w:rFonts w:ascii="Palatino Linotype" w:hAnsi="Palatino Linotype" w:cs="Arial"/>
          <w:b/>
          <w:i/>
        </w:rPr>
        <w:t>Capitulo Primero Disposiciones Generales</w:t>
      </w:r>
    </w:p>
    <w:p w14:paraId="328D8684" w14:textId="77777777"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b/>
          <w:i/>
        </w:rPr>
        <w:t>Artículo 190.-</w:t>
      </w:r>
      <w:r w:rsidRPr="00AD78D8">
        <w:rPr>
          <w:rFonts w:ascii="Palatino Linotype" w:hAnsi="Palatino Linotype" w:cs="Arial"/>
          <w:i/>
        </w:rPr>
        <w:t xml:space="preserve"> Los juzgados y tribunales contarán con el número de jueces que el servicio requiera y, además, con el personal siguiente: </w:t>
      </w:r>
    </w:p>
    <w:p w14:paraId="72F287B2" w14:textId="0944A675" w:rsidR="0041774F" w:rsidRPr="00AD78D8" w:rsidRDefault="0041774F" w:rsidP="00AD78D8">
      <w:pPr>
        <w:tabs>
          <w:tab w:val="left" w:pos="709"/>
        </w:tabs>
        <w:spacing w:before="240" w:line="360" w:lineRule="auto"/>
        <w:ind w:left="851" w:right="851"/>
        <w:jc w:val="both"/>
        <w:rPr>
          <w:rFonts w:ascii="Palatino Linotype" w:hAnsi="Palatino Linotype" w:cs="Arial"/>
          <w:b/>
          <w:i/>
          <w:u w:val="single"/>
        </w:rPr>
      </w:pPr>
      <w:r w:rsidRPr="00AD78D8">
        <w:rPr>
          <w:rFonts w:ascii="Palatino Linotype" w:hAnsi="Palatino Linotype" w:cs="Arial"/>
          <w:b/>
          <w:i/>
          <w:u w:val="single"/>
        </w:rPr>
        <w:t xml:space="preserve"> I. Un administrador; </w:t>
      </w:r>
    </w:p>
    <w:p w14:paraId="5F59BDE2" w14:textId="29B289FB"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 xml:space="preserve"> II. Notificadores; y </w:t>
      </w:r>
    </w:p>
    <w:p w14:paraId="0C06E714" w14:textId="416433DB"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 xml:space="preserve"> III. El personal auxiliar que determine el Consejo de la Judicatura.  </w:t>
      </w:r>
    </w:p>
    <w:p w14:paraId="29CD074D" w14:textId="18940661"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 xml:space="preserve"> Derogado</w:t>
      </w:r>
    </w:p>
    <w:p w14:paraId="4329806B" w14:textId="1EE76C6A"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b/>
          <w:i/>
        </w:rPr>
        <w:lastRenderedPageBreak/>
        <w:t>Artículo 196.-</w:t>
      </w:r>
      <w:r w:rsidRPr="00AD78D8">
        <w:rPr>
          <w:rFonts w:ascii="Palatino Linotype" w:hAnsi="Palatino Linotype" w:cs="Arial"/>
          <w:i/>
        </w:rPr>
        <w:t xml:space="preserve"> El administrador de juzgado o tribunal tendrá las siguientes facultades:</w:t>
      </w:r>
    </w:p>
    <w:p w14:paraId="2F36E5D7" w14:textId="0BC09E19" w:rsidR="0041774F" w:rsidRPr="00AD78D8" w:rsidRDefault="0041774F" w:rsidP="00AD78D8">
      <w:pPr>
        <w:tabs>
          <w:tab w:val="left" w:pos="709"/>
        </w:tabs>
        <w:spacing w:before="240" w:line="360" w:lineRule="auto"/>
        <w:ind w:left="851" w:right="851"/>
        <w:jc w:val="both"/>
        <w:rPr>
          <w:rFonts w:ascii="Palatino Linotype" w:hAnsi="Palatino Linotype" w:cs="Arial"/>
          <w:i/>
        </w:rPr>
      </w:pPr>
      <w:r w:rsidRPr="00AD78D8">
        <w:rPr>
          <w:rFonts w:ascii="Palatino Linotype" w:hAnsi="Palatino Linotype" w:cs="Arial"/>
          <w:i/>
        </w:rPr>
        <w:t>(…)</w:t>
      </w:r>
    </w:p>
    <w:p w14:paraId="777DE0CC" w14:textId="6E8CCC4B" w:rsidR="0041774F" w:rsidRDefault="0041774F" w:rsidP="00AD78D8">
      <w:pPr>
        <w:tabs>
          <w:tab w:val="left" w:pos="709"/>
        </w:tabs>
        <w:spacing w:before="240" w:line="360" w:lineRule="auto"/>
        <w:ind w:left="851" w:right="851"/>
        <w:jc w:val="both"/>
        <w:rPr>
          <w:rFonts w:ascii="Palatino Linotype" w:hAnsi="Palatino Linotype" w:cs="Arial"/>
          <w:b/>
          <w:i/>
          <w:u w:val="single"/>
        </w:rPr>
      </w:pPr>
      <w:r w:rsidRPr="00AD78D8">
        <w:rPr>
          <w:rFonts w:ascii="Palatino Linotype" w:hAnsi="Palatino Linotype" w:cs="Arial"/>
          <w:i/>
        </w:rPr>
        <w:t xml:space="preserve">VII. </w:t>
      </w:r>
      <w:r w:rsidRPr="00AD78D8">
        <w:rPr>
          <w:rFonts w:ascii="Palatino Linotype" w:hAnsi="Palatino Linotype" w:cs="Arial"/>
          <w:b/>
          <w:i/>
          <w:u w:val="single"/>
        </w:rPr>
        <w:t>Elaborar y remitir los informes estadísticos anuales, mensuales y demás que determine el Consejo de la Judicatura;</w:t>
      </w:r>
    </w:p>
    <w:p w14:paraId="2A863A5B" w14:textId="7A79781E" w:rsidR="000741D3" w:rsidRDefault="000741D3" w:rsidP="00AD78D8">
      <w:pPr>
        <w:tabs>
          <w:tab w:val="left" w:pos="709"/>
        </w:tabs>
        <w:spacing w:before="240" w:line="360" w:lineRule="auto"/>
        <w:ind w:left="851" w:right="851"/>
        <w:jc w:val="both"/>
        <w:rPr>
          <w:rFonts w:ascii="Palatino Linotype" w:hAnsi="Palatino Linotype" w:cs="Arial"/>
          <w:b/>
          <w:i/>
        </w:rPr>
      </w:pPr>
    </w:p>
    <w:p w14:paraId="2102068B" w14:textId="14DE50D8" w:rsidR="000741D3" w:rsidRPr="000741D3" w:rsidRDefault="000741D3" w:rsidP="000741D3">
      <w:pPr>
        <w:tabs>
          <w:tab w:val="left" w:pos="709"/>
        </w:tabs>
        <w:spacing w:before="240" w:line="360" w:lineRule="auto"/>
        <w:ind w:left="851" w:right="851"/>
        <w:jc w:val="center"/>
        <w:rPr>
          <w:rFonts w:ascii="Palatino Linotype" w:hAnsi="Palatino Linotype" w:cs="Arial"/>
          <w:b/>
          <w:i/>
          <w:u w:val="single"/>
        </w:rPr>
      </w:pPr>
      <w:r w:rsidRPr="000741D3">
        <w:rPr>
          <w:rFonts w:ascii="Palatino Linotype" w:hAnsi="Palatino Linotype" w:cs="Arial"/>
          <w:b/>
          <w:i/>
          <w:sz w:val="24"/>
          <w:szCs w:val="24"/>
          <w:u w:val="single"/>
        </w:rPr>
        <w:t>REGLAMENTO INTERIOR DEL CONSEJO DE LA JUDICATURA DEL ESTADO DE MÉXICO</w:t>
      </w:r>
    </w:p>
    <w:p w14:paraId="64BFD535" w14:textId="46ACBB3C"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 xml:space="preserve">“Artículo 21. Las unidades administrativas del Poder Judicial, que estarán a cargo del Consejo, por conducto de su Presidente, son: </w:t>
      </w:r>
    </w:p>
    <w:p w14:paraId="2E63383C"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 xml:space="preserve"> I. Dirección General de Finanzas y Planeación que contará con las direcciones de área siguientes: </w:t>
      </w:r>
    </w:p>
    <w:p w14:paraId="2F711171"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 xml:space="preserve"> a) Finanzas; </w:t>
      </w:r>
    </w:p>
    <w:p w14:paraId="1FB6E602"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 xml:space="preserve">b) Planeación; </w:t>
      </w:r>
    </w:p>
    <w:p w14:paraId="46A298EB"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 xml:space="preserve">c) Fondo Auxiliar; </w:t>
      </w:r>
    </w:p>
    <w:p w14:paraId="66D14011" w14:textId="77777777" w:rsidR="009B2084" w:rsidRPr="000741D3" w:rsidRDefault="009B2084" w:rsidP="000741D3">
      <w:pPr>
        <w:tabs>
          <w:tab w:val="left" w:pos="709"/>
        </w:tabs>
        <w:spacing w:before="240" w:line="360" w:lineRule="auto"/>
        <w:ind w:left="851" w:right="851"/>
        <w:jc w:val="both"/>
        <w:rPr>
          <w:rFonts w:ascii="Palatino Linotype" w:hAnsi="Palatino Linotype" w:cs="Arial"/>
          <w:b/>
          <w:i/>
          <w:u w:val="single"/>
        </w:rPr>
      </w:pPr>
      <w:r w:rsidRPr="000741D3">
        <w:rPr>
          <w:rFonts w:ascii="Palatino Linotype" w:hAnsi="Palatino Linotype" w:cs="Arial"/>
          <w:b/>
          <w:i/>
          <w:u w:val="single"/>
        </w:rPr>
        <w:t xml:space="preserve">d) Información y Estadística; y </w:t>
      </w:r>
    </w:p>
    <w:p w14:paraId="0493BE12"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e) Tesorería.</w:t>
      </w:r>
    </w:p>
    <w:p w14:paraId="32EF6F9D"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t>(…)</w:t>
      </w:r>
    </w:p>
    <w:p w14:paraId="2699A0EB" w14:textId="77777777" w:rsidR="009B2084" w:rsidRPr="000741D3" w:rsidRDefault="009B2084" w:rsidP="000741D3">
      <w:pPr>
        <w:tabs>
          <w:tab w:val="left" w:pos="709"/>
        </w:tabs>
        <w:spacing w:before="240" w:line="360" w:lineRule="auto"/>
        <w:ind w:left="851" w:right="851"/>
        <w:jc w:val="both"/>
        <w:rPr>
          <w:rFonts w:ascii="Palatino Linotype" w:hAnsi="Palatino Linotype" w:cs="Arial"/>
          <w:i/>
        </w:rPr>
      </w:pPr>
      <w:r w:rsidRPr="000741D3">
        <w:rPr>
          <w:rFonts w:ascii="Palatino Linotype" w:hAnsi="Palatino Linotype" w:cs="Arial"/>
          <w:i/>
        </w:rPr>
        <w:lastRenderedPageBreak/>
        <w:t xml:space="preserve">Artículo 35. La Dirección de Información y Estadística tendrá las atribuciones siguientes: </w:t>
      </w:r>
    </w:p>
    <w:p w14:paraId="36D88169" w14:textId="4356241F" w:rsidR="009B2084" w:rsidRPr="004F4E60" w:rsidRDefault="009B2084" w:rsidP="000741D3">
      <w:pPr>
        <w:pStyle w:val="Prrafodelista"/>
        <w:numPr>
          <w:ilvl w:val="0"/>
          <w:numId w:val="40"/>
        </w:numPr>
        <w:tabs>
          <w:tab w:val="left" w:pos="709"/>
        </w:tabs>
        <w:spacing w:before="240" w:line="360" w:lineRule="auto"/>
        <w:ind w:left="1276" w:right="851" w:hanging="425"/>
        <w:jc w:val="both"/>
        <w:rPr>
          <w:rFonts w:ascii="Palatino Linotype" w:hAnsi="Palatino Linotype" w:cs="Arial"/>
          <w:b/>
          <w:i/>
          <w:sz w:val="22"/>
          <w:szCs w:val="22"/>
          <w:u w:val="single"/>
        </w:rPr>
      </w:pPr>
      <w:r w:rsidRPr="000741D3">
        <w:rPr>
          <w:rFonts w:ascii="Palatino Linotype" w:hAnsi="Palatino Linotype" w:cs="Arial"/>
          <w:i/>
        </w:rPr>
        <w:t xml:space="preserve"> </w:t>
      </w:r>
      <w:r w:rsidRPr="004F4E60">
        <w:rPr>
          <w:rFonts w:ascii="Palatino Linotype" w:hAnsi="Palatino Linotype" w:cs="Arial"/>
          <w:b/>
          <w:i/>
          <w:sz w:val="22"/>
          <w:szCs w:val="22"/>
          <w:u w:val="single"/>
        </w:rPr>
        <w:t xml:space="preserve">Recabar, organizar, procesar y analizar la información estadística relativa a las actividades que realizan los órganos jurisdiccionales y unidades administrativas; </w:t>
      </w:r>
    </w:p>
    <w:p w14:paraId="2AE97BAD" w14:textId="5A41B701" w:rsidR="009B2084" w:rsidRPr="000741D3" w:rsidRDefault="009B2084" w:rsidP="000741D3">
      <w:pPr>
        <w:pStyle w:val="Prrafodelista"/>
        <w:numPr>
          <w:ilvl w:val="0"/>
          <w:numId w:val="40"/>
        </w:numPr>
        <w:tabs>
          <w:tab w:val="left" w:pos="709"/>
        </w:tabs>
        <w:spacing w:before="240" w:after="160" w:line="360" w:lineRule="auto"/>
        <w:ind w:left="1276" w:right="851" w:hanging="425"/>
        <w:jc w:val="both"/>
        <w:rPr>
          <w:rFonts w:ascii="Palatino Linotype" w:hAnsi="Palatino Linotype" w:cs="Arial"/>
          <w:i/>
          <w:sz w:val="22"/>
          <w:szCs w:val="22"/>
        </w:rPr>
      </w:pPr>
      <w:r w:rsidRPr="000741D3">
        <w:rPr>
          <w:rFonts w:ascii="Palatino Linotype" w:hAnsi="Palatino Linotype" w:cs="Arial"/>
          <w:i/>
          <w:sz w:val="22"/>
          <w:szCs w:val="22"/>
        </w:rPr>
        <w:t xml:space="preserve">Contar con información actualizada que sirva para la toma de decisiones, promoviendo para su integración el empleo de la tecnología. </w:t>
      </w:r>
    </w:p>
    <w:p w14:paraId="5A3A7037" w14:textId="089E3A17" w:rsidR="009B2084" w:rsidRPr="000741D3" w:rsidRDefault="009B2084" w:rsidP="000741D3">
      <w:pPr>
        <w:pStyle w:val="Prrafodelista"/>
        <w:numPr>
          <w:ilvl w:val="0"/>
          <w:numId w:val="40"/>
        </w:numPr>
        <w:tabs>
          <w:tab w:val="left" w:pos="709"/>
        </w:tabs>
        <w:spacing w:before="240" w:after="160" w:line="360" w:lineRule="auto"/>
        <w:ind w:left="1276" w:right="851" w:hanging="425"/>
        <w:jc w:val="both"/>
        <w:rPr>
          <w:rFonts w:ascii="Palatino Linotype" w:hAnsi="Palatino Linotype" w:cs="Arial"/>
          <w:i/>
          <w:sz w:val="22"/>
          <w:szCs w:val="22"/>
        </w:rPr>
      </w:pPr>
      <w:r w:rsidRPr="000741D3">
        <w:rPr>
          <w:rFonts w:ascii="Palatino Linotype" w:hAnsi="Palatino Linotype" w:cs="Arial"/>
          <w:i/>
          <w:sz w:val="22"/>
          <w:szCs w:val="22"/>
        </w:rPr>
        <w:t>Presentar al Director General de Finanzas y Planeación un informe mensual estadístico sobre el estado que guardan los órganos jurisdiccionales;</w:t>
      </w:r>
    </w:p>
    <w:p w14:paraId="0EEFDC0E" w14:textId="6DB3A75E" w:rsidR="009B2084" w:rsidRPr="000741D3" w:rsidRDefault="009B2084" w:rsidP="000741D3">
      <w:pPr>
        <w:pStyle w:val="Prrafodelista"/>
        <w:numPr>
          <w:ilvl w:val="0"/>
          <w:numId w:val="40"/>
        </w:numPr>
        <w:tabs>
          <w:tab w:val="left" w:pos="709"/>
        </w:tabs>
        <w:spacing w:before="240" w:after="160" w:line="360" w:lineRule="auto"/>
        <w:ind w:left="1276" w:right="851" w:hanging="425"/>
        <w:jc w:val="both"/>
        <w:rPr>
          <w:rFonts w:ascii="Palatino Linotype" w:hAnsi="Palatino Linotype" w:cs="Arial"/>
          <w:b/>
          <w:i/>
          <w:sz w:val="22"/>
          <w:szCs w:val="22"/>
          <w:u w:val="single"/>
        </w:rPr>
      </w:pPr>
      <w:r w:rsidRPr="000741D3">
        <w:rPr>
          <w:rFonts w:ascii="Palatino Linotype" w:hAnsi="Palatino Linotype" w:cs="Arial"/>
          <w:i/>
          <w:sz w:val="22"/>
          <w:szCs w:val="22"/>
        </w:rPr>
        <w:t xml:space="preserve"> </w:t>
      </w:r>
      <w:r w:rsidRPr="000741D3">
        <w:rPr>
          <w:rFonts w:ascii="Palatino Linotype" w:hAnsi="Palatino Linotype" w:cs="Arial"/>
          <w:b/>
          <w:i/>
          <w:sz w:val="22"/>
          <w:szCs w:val="22"/>
          <w:u w:val="single"/>
        </w:rPr>
        <w:t xml:space="preserve">Solicitar a los órganos jurisdiccionales y a las unidades administrativas del Poder Judicial, la información necesaria para el cumplimiento de sus funciones; </w:t>
      </w:r>
    </w:p>
    <w:p w14:paraId="22D9B20C" w14:textId="21858DE6" w:rsidR="009B2084" w:rsidRPr="000741D3" w:rsidRDefault="009B2084" w:rsidP="000741D3">
      <w:pPr>
        <w:pStyle w:val="Prrafodelista"/>
        <w:numPr>
          <w:ilvl w:val="0"/>
          <w:numId w:val="40"/>
        </w:numPr>
        <w:tabs>
          <w:tab w:val="left" w:pos="709"/>
        </w:tabs>
        <w:spacing w:before="240" w:after="160" w:line="360" w:lineRule="auto"/>
        <w:ind w:left="1276" w:right="851" w:hanging="425"/>
        <w:jc w:val="both"/>
        <w:rPr>
          <w:rFonts w:ascii="Palatino Linotype" w:hAnsi="Palatino Linotype" w:cs="Arial"/>
          <w:i/>
          <w:sz w:val="22"/>
          <w:szCs w:val="22"/>
        </w:rPr>
      </w:pPr>
      <w:r w:rsidRPr="000741D3">
        <w:rPr>
          <w:rFonts w:ascii="Palatino Linotype" w:hAnsi="Palatino Linotype" w:cs="Arial"/>
          <w:i/>
          <w:sz w:val="22"/>
          <w:szCs w:val="22"/>
        </w:rPr>
        <w:t xml:space="preserve">Administrar las bases de datos estadísticos del área a su cargo; y </w:t>
      </w:r>
    </w:p>
    <w:p w14:paraId="1490293D" w14:textId="73485FCE" w:rsidR="009B2084" w:rsidRPr="000741D3" w:rsidRDefault="009B2084" w:rsidP="000741D3">
      <w:pPr>
        <w:pStyle w:val="Prrafodelista"/>
        <w:numPr>
          <w:ilvl w:val="0"/>
          <w:numId w:val="40"/>
        </w:numPr>
        <w:tabs>
          <w:tab w:val="left" w:pos="709"/>
        </w:tabs>
        <w:spacing w:before="240" w:after="160" w:line="360" w:lineRule="auto"/>
        <w:ind w:left="1276" w:right="851" w:hanging="425"/>
        <w:jc w:val="both"/>
        <w:rPr>
          <w:rFonts w:ascii="Palatino Linotype" w:hAnsi="Palatino Linotype" w:cs="Arial"/>
          <w:i/>
          <w:sz w:val="22"/>
          <w:szCs w:val="22"/>
        </w:rPr>
      </w:pPr>
      <w:r w:rsidRPr="000741D3">
        <w:rPr>
          <w:rFonts w:ascii="Palatino Linotype" w:hAnsi="Palatino Linotype" w:cs="Arial"/>
          <w:i/>
          <w:sz w:val="22"/>
          <w:szCs w:val="22"/>
        </w:rPr>
        <w:t>Las demás que se desprendan de las disposiciones legales aplicables y las que expresamente le sean conferidas por su superior jerárquico.</w:t>
      </w:r>
      <w:r w:rsidR="000741D3" w:rsidRPr="000741D3">
        <w:rPr>
          <w:rFonts w:ascii="Palatino Linotype" w:hAnsi="Palatino Linotype" w:cs="Arial"/>
          <w:i/>
          <w:sz w:val="22"/>
          <w:szCs w:val="22"/>
        </w:rPr>
        <w:t xml:space="preserve">” </w:t>
      </w:r>
      <w:r w:rsidR="000741D3" w:rsidRPr="000741D3">
        <w:rPr>
          <w:rFonts w:ascii="Palatino Linotype" w:hAnsi="Palatino Linotype" w:cs="Arial"/>
          <w:b/>
          <w:i/>
          <w:sz w:val="22"/>
          <w:szCs w:val="22"/>
        </w:rPr>
        <w:t>[Sic]</w:t>
      </w:r>
    </w:p>
    <w:p w14:paraId="0A857552" w14:textId="3CF274C0" w:rsidR="0064073C" w:rsidRDefault="0064073C" w:rsidP="00597826">
      <w:pPr>
        <w:tabs>
          <w:tab w:val="left" w:pos="709"/>
        </w:tabs>
        <w:spacing w:before="240" w:line="360" w:lineRule="auto"/>
        <w:ind w:right="51"/>
        <w:jc w:val="both"/>
        <w:rPr>
          <w:rFonts w:ascii="Palatino Linotype" w:hAnsi="Palatino Linotype" w:cs="Arial"/>
          <w:sz w:val="24"/>
          <w:szCs w:val="24"/>
        </w:rPr>
      </w:pPr>
    </w:p>
    <w:p w14:paraId="2CFE60EE" w14:textId="71701822" w:rsidR="000741D3" w:rsidRDefault="00AD78D8" w:rsidP="0059782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tenor, de la normatividad previamente plasmada se desprende que por regla general todos los titulares de los órganos jurisdiccionales se encuentran obligados a rendir informes estadísticos respecto de los asuntos de su competencia</w:t>
      </w:r>
      <w:r w:rsidR="000741D3">
        <w:rPr>
          <w:rFonts w:ascii="Palatino Linotype" w:hAnsi="Palatino Linotype" w:cs="Arial"/>
          <w:sz w:val="24"/>
          <w:szCs w:val="24"/>
        </w:rPr>
        <w:t xml:space="preserve">, mismos que son remitidos a la Dirección de Información Estadística, </w:t>
      </w:r>
      <w:r w:rsidR="0076518F">
        <w:rPr>
          <w:rFonts w:ascii="Palatino Linotype" w:hAnsi="Palatino Linotype" w:cs="Arial"/>
          <w:sz w:val="24"/>
          <w:szCs w:val="24"/>
        </w:rPr>
        <w:t>la cual</w:t>
      </w:r>
      <w:r w:rsidR="000741D3">
        <w:rPr>
          <w:rFonts w:ascii="Palatino Linotype" w:hAnsi="Palatino Linotype" w:cs="Arial"/>
          <w:sz w:val="24"/>
          <w:szCs w:val="24"/>
        </w:rPr>
        <w:t xml:space="preserve"> depende </w:t>
      </w:r>
      <w:r w:rsidR="000741D3">
        <w:rPr>
          <w:rFonts w:ascii="Palatino Linotype" w:hAnsi="Palatino Linotype" w:cs="Arial"/>
          <w:sz w:val="24"/>
          <w:szCs w:val="24"/>
        </w:rPr>
        <w:lastRenderedPageBreak/>
        <w:t xml:space="preserve">jerárquicamente de la Dirección General de Finanzas y Planeación del Consejo de la Judicatura del Estado de México.   </w:t>
      </w:r>
    </w:p>
    <w:p w14:paraId="2DCE78C9" w14:textId="6042C2E6" w:rsidR="00487E9B" w:rsidRDefault="00487E9B" w:rsidP="0059782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Adicionalmente</w:t>
      </w:r>
      <w:r w:rsidR="00AD78D8">
        <w:rPr>
          <w:rFonts w:ascii="Palatino Linotype" w:hAnsi="Palatino Linotype" w:cs="Arial"/>
          <w:sz w:val="24"/>
          <w:szCs w:val="24"/>
        </w:rPr>
        <w:t xml:space="preserve">, </w:t>
      </w:r>
      <w:r>
        <w:rPr>
          <w:rFonts w:ascii="Palatino Linotype" w:hAnsi="Palatino Linotype" w:cs="Arial"/>
          <w:sz w:val="24"/>
          <w:szCs w:val="24"/>
        </w:rPr>
        <w:t xml:space="preserve">la estructura organizacional de los órganos jurisdiccionales de naturaleza penal reciben un tratamiento atípico al contar con un administrador, mismo que es dotado de amplias facultades, resultando de nuestro interés la atribución de elaborar y remitir informes anuales y mensuales. </w:t>
      </w:r>
    </w:p>
    <w:p w14:paraId="5F85E3D8" w14:textId="023E51CE" w:rsidR="00487E9B" w:rsidRDefault="00487E9B" w:rsidP="0059782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No resulta desapercibido para este órgano resolutor que las atribuciones referidas con anterioridad se encuentran encauzadas a generar estadística </w:t>
      </w:r>
      <w:r w:rsidR="00487D74">
        <w:rPr>
          <w:rFonts w:ascii="Palatino Linotype" w:hAnsi="Palatino Linotype" w:cs="Arial"/>
          <w:sz w:val="24"/>
          <w:szCs w:val="24"/>
        </w:rPr>
        <w:t xml:space="preserve">respecto de los asuntos </w:t>
      </w:r>
      <w:r w:rsidR="00487D74" w:rsidRPr="00487D74">
        <w:rPr>
          <w:rFonts w:ascii="Palatino Linotype" w:hAnsi="Palatino Linotype" w:cs="Arial"/>
          <w:b/>
          <w:sz w:val="24"/>
          <w:szCs w:val="24"/>
          <w:u w:val="single"/>
        </w:rPr>
        <w:t>iniciados y concluidos</w:t>
      </w:r>
      <w:r w:rsidR="00487D74">
        <w:rPr>
          <w:rFonts w:ascii="Palatino Linotype" w:hAnsi="Palatino Linotype" w:cs="Arial"/>
          <w:b/>
          <w:sz w:val="24"/>
          <w:szCs w:val="24"/>
          <w:u w:val="single"/>
        </w:rPr>
        <w:t xml:space="preserve">, </w:t>
      </w:r>
      <w:r w:rsidR="00487D74">
        <w:rPr>
          <w:rFonts w:ascii="Palatino Linotype" w:hAnsi="Palatino Linotype" w:cs="Arial"/>
          <w:sz w:val="24"/>
          <w:szCs w:val="24"/>
        </w:rPr>
        <w:t>entendiéndose por estos últimos aquellos en los que existe una resolución que emana del órgano jurisdiccional competente</w:t>
      </w:r>
      <w:r w:rsidR="003059D6">
        <w:rPr>
          <w:rFonts w:ascii="Palatino Linotype" w:hAnsi="Palatino Linotype" w:cs="Arial"/>
          <w:sz w:val="24"/>
          <w:szCs w:val="24"/>
        </w:rPr>
        <w:t xml:space="preserve">, excluyendo en consecuencia, de los asuntos que hayan quedado firmes. </w:t>
      </w:r>
    </w:p>
    <w:p w14:paraId="02B5C225" w14:textId="773B8188" w:rsidR="008D6C87" w:rsidRDefault="000741D3" w:rsidP="00E60F63">
      <w:pPr>
        <w:tabs>
          <w:tab w:val="left" w:pos="709"/>
        </w:tabs>
        <w:spacing w:before="240" w:line="360" w:lineRule="auto"/>
        <w:ind w:right="51"/>
        <w:jc w:val="both"/>
        <w:rPr>
          <w:rFonts w:ascii="Palatino Linotype" w:hAnsi="Palatino Linotype" w:cs="Arial"/>
          <w:b/>
          <w:sz w:val="28"/>
        </w:rPr>
      </w:pPr>
      <w:r>
        <w:rPr>
          <w:rFonts w:ascii="Palatino Linotype" w:hAnsi="Palatino Linotype" w:cs="Arial"/>
          <w:sz w:val="24"/>
          <w:szCs w:val="24"/>
        </w:rPr>
        <w:t xml:space="preserve">Una vez sentado lo anterior, ante la inconformidad generada por las respuestas del </w:t>
      </w:r>
      <w:r>
        <w:rPr>
          <w:rFonts w:ascii="Palatino Linotype" w:hAnsi="Palatino Linotype" w:cs="Arial"/>
          <w:b/>
          <w:sz w:val="24"/>
          <w:szCs w:val="24"/>
        </w:rPr>
        <w:t xml:space="preserve">Sujeto Obligado, El </w:t>
      </w:r>
      <w:r w:rsidR="00E60F63">
        <w:rPr>
          <w:rFonts w:ascii="Palatino Linotype" w:hAnsi="Palatino Linotype" w:cs="Arial"/>
          <w:b/>
          <w:sz w:val="24"/>
          <w:szCs w:val="24"/>
        </w:rPr>
        <w:t xml:space="preserve">Recurrente </w:t>
      </w:r>
      <w:r w:rsidR="00E60F63">
        <w:rPr>
          <w:rFonts w:ascii="Palatino Linotype" w:hAnsi="Palatino Linotype" w:cs="Arial"/>
          <w:sz w:val="24"/>
          <w:szCs w:val="24"/>
        </w:rPr>
        <w:t xml:space="preserve">interpuso recursos de revisión el catorce de noviembre, admitiéndose el veintiuno de noviembre, ambos del año dos mil dieciocho. Señalando razones o motivos de inconformidad coincidentes, mismos que son de la literalidad siguiente: </w:t>
      </w:r>
    </w:p>
    <w:p w14:paraId="7E48AB8C" w14:textId="6A68D841" w:rsidR="00E60F63" w:rsidRPr="000741D3" w:rsidRDefault="00E60F63" w:rsidP="00E60F63">
      <w:pPr>
        <w:spacing w:before="240" w:line="360" w:lineRule="auto"/>
        <w:ind w:left="851" w:right="851"/>
        <w:jc w:val="both"/>
        <w:rPr>
          <w:rFonts w:ascii="Palatino Linotype" w:hAnsi="Palatino Linotype"/>
          <w:b/>
          <w:i/>
        </w:rPr>
      </w:pPr>
      <w:r>
        <w:rPr>
          <w:rFonts w:ascii="Palatino Linotype" w:hAnsi="Palatino Linotype"/>
          <w:i/>
        </w:rPr>
        <w:t xml:space="preserve"> “</w:t>
      </w:r>
      <w:r w:rsidRPr="00377F8B">
        <w:rPr>
          <w:rFonts w:ascii="Palatino Linotype" w:hAnsi="Palatino Linotype"/>
          <w:i/>
        </w:rPr>
        <w:t xml:space="preserve">El Poder Judicial niega la entrega de información estadística bajo el argumento de que "no existe obligación de elaborar documentos ad hoc para atender las solicitudes de acceso a la información", sin embargo, en la misma respuesta reconoce que cuenta con la información: "si bien es posible que la información obre en los archivos del sujeto obligado, para el acceder a ello, es necesario revisar uno a uno de los expedientes físicos, para concluir cuáles ya quedaron firmes, por lo que para estar en </w:t>
      </w:r>
      <w:r w:rsidRPr="00377F8B">
        <w:rPr>
          <w:rFonts w:ascii="Palatino Linotype" w:hAnsi="Palatino Linotype"/>
          <w:i/>
        </w:rPr>
        <w:lastRenderedPageBreak/>
        <w:t>posibilidad de entregar la respuesta conforme a lo requerido</w:t>
      </w:r>
      <w:r w:rsidRPr="00377F8B">
        <w:rPr>
          <w:rFonts w:ascii="Palatino Linotype" w:hAnsi="Palatino Linotype"/>
          <w:b/>
          <w:i/>
          <w:u w:val="single"/>
        </w:rPr>
        <w:t>". Al Poder Judicial se le solicitó el numero de sentencias firmes, es decir, sentencia condenatorias, absolutorias, mixtas y otros motivos, y el Poder Judicial cuenta con la información como lo muestra el "Tercer Informe Desarrollo Estratégico. Sergio Javier Medina Peñaloza.2017" donde en la página 17 se informa de los "Asuntos Radicados y Concluidos por Región Judicial en Materia Penal y Justicia para Adolescentes" y se expone los tipos de conclusión "condenatoria, absolutoria, mixta y otros motivos",</w:t>
      </w:r>
      <w:r w:rsidRPr="00377F8B">
        <w:rPr>
          <w:rFonts w:ascii="Palatino Linotype" w:hAnsi="Palatino Linotype"/>
          <w:i/>
        </w:rPr>
        <w:t xml:space="preserve"> por lo que no es necesario revisar uno a uno los expedientes físicos como argumentan en su respuesta. El Poder Judicial cuenta con la información 2017, y lo mismo sucede en los informes 2015 y 2016, por lo que la autoridad si cuenta con la información también de los años anteriores solicitados. Aquí la liga al citado informe del Poder Judicial http://tercerinforme.pjedomex.gob.mx/tercerinforme/leerInforme/agenda.html </w:t>
      </w:r>
      <w:r w:rsidRPr="005A492F">
        <w:rPr>
          <w:rFonts w:ascii="Palatino Linotype" w:hAnsi="Palatino Linotype"/>
          <w:b/>
          <w:i/>
        </w:rPr>
        <w:t>Adjunto también el documento</w:t>
      </w:r>
      <w:r w:rsidR="000741D3">
        <w:rPr>
          <w:rFonts w:ascii="Palatino Linotype" w:hAnsi="Palatino Linotype"/>
          <w:b/>
          <w:i/>
        </w:rPr>
        <w:t>” [Sic]</w:t>
      </w:r>
    </w:p>
    <w:p w14:paraId="39AFDBE0" w14:textId="77777777" w:rsidR="000741D3" w:rsidRDefault="000741D3" w:rsidP="00325A0D">
      <w:pPr>
        <w:tabs>
          <w:tab w:val="left" w:pos="7513"/>
        </w:tabs>
        <w:spacing w:before="240" w:line="360" w:lineRule="auto"/>
        <w:jc w:val="both"/>
        <w:rPr>
          <w:rFonts w:ascii="Palatino Linotype" w:hAnsi="Palatino Linotype"/>
          <w:b/>
          <w:noProof/>
          <w:color w:val="000000"/>
          <w:sz w:val="24"/>
          <w:szCs w:val="24"/>
        </w:rPr>
      </w:pPr>
    </w:p>
    <w:p w14:paraId="44EA1A96" w14:textId="25D8ADEC" w:rsidR="00E60F63" w:rsidRPr="003059D6" w:rsidRDefault="00E60F63" w:rsidP="00325A0D">
      <w:pPr>
        <w:tabs>
          <w:tab w:val="left" w:pos="7513"/>
        </w:tabs>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Adjuntando </w:t>
      </w:r>
      <w:r w:rsidR="00325A0D">
        <w:rPr>
          <w:rFonts w:ascii="Palatino Linotype" w:hAnsi="Palatino Linotype"/>
          <w:color w:val="000000"/>
          <w:sz w:val="24"/>
          <w:szCs w:val="24"/>
        </w:rPr>
        <w:t xml:space="preserve">el documento electrónico </w:t>
      </w:r>
      <w:r w:rsidR="00325A0D" w:rsidRPr="009A749C">
        <w:rPr>
          <w:rFonts w:ascii="Palatino Linotype" w:hAnsi="Palatino Linotype"/>
          <w:b/>
          <w:color w:val="000000"/>
          <w:sz w:val="24"/>
          <w:szCs w:val="24"/>
        </w:rPr>
        <w:t>“Agenda_estadistica_2017.pdf”</w:t>
      </w:r>
      <w:r w:rsidR="00325A0D">
        <w:rPr>
          <w:rFonts w:ascii="Palatino Linotype" w:hAnsi="Palatino Linotype"/>
          <w:b/>
          <w:color w:val="000000"/>
          <w:sz w:val="24"/>
          <w:szCs w:val="24"/>
        </w:rPr>
        <w:t xml:space="preserve">, </w:t>
      </w:r>
      <w:r w:rsidR="00325A0D">
        <w:rPr>
          <w:rFonts w:ascii="Palatino Linotype" w:hAnsi="Palatino Linotype"/>
          <w:color w:val="000000"/>
          <w:sz w:val="24"/>
          <w:szCs w:val="24"/>
        </w:rPr>
        <w:t xml:space="preserve">mismo que fue descrito en el antecedente cuarto y del cual se plasma la página número 17 (diecisiete), misma que fue </w:t>
      </w:r>
      <w:r w:rsidR="0038601E">
        <w:rPr>
          <w:rFonts w:ascii="Palatino Linotype" w:hAnsi="Palatino Linotype"/>
          <w:color w:val="000000"/>
          <w:sz w:val="24"/>
          <w:szCs w:val="24"/>
        </w:rPr>
        <w:t xml:space="preserve">aducida por </w:t>
      </w:r>
      <w:r w:rsidR="0038601E">
        <w:rPr>
          <w:rFonts w:ascii="Palatino Linotype" w:hAnsi="Palatino Linotype"/>
          <w:b/>
          <w:color w:val="000000"/>
          <w:sz w:val="24"/>
          <w:szCs w:val="24"/>
        </w:rPr>
        <w:t>El Recurrente</w:t>
      </w:r>
      <w:r w:rsidR="003059D6">
        <w:rPr>
          <w:rFonts w:ascii="Palatino Linotype" w:hAnsi="Palatino Linotype"/>
          <w:b/>
          <w:color w:val="000000"/>
          <w:sz w:val="24"/>
          <w:szCs w:val="24"/>
        </w:rPr>
        <w:t xml:space="preserve"> </w:t>
      </w:r>
      <w:r w:rsidR="003059D6">
        <w:rPr>
          <w:rFonts w:ascii="Palatino Linotype" w:hAnsi="Palatino Linotype"/>
          <w:color w:val="000000"/>
          <w:sz w:val="24"/>
          <w:szCs w:val="24"/>
        </w:rPr>
        <w:t>en sus motivos de inconformidad:</w:t>
      </w:r>
    </w:p>
    <w:p w14:paraId="6AAAACA6" w14:textId="1C224B66" w:rsidR="0038601E" w:rsidRDefault="000741D3" w:rsidP="00325A0D">
      <w:pPr>
        <w:tabs>
          <w:tab w:val="left" w:pos="7513"/>
        </w:tabs>
        <w:spacing w:before="240" w:line="360" w:lineRule="auto"/>
        <w:jc w:val="both"/>
        <w:rPr>
          <w:rFonts w:ascii="Palatino Linotype" w:hAnsi="Palatino Linotype"/>
          <w:b/>
          <w:color w:val="000000"/>
          <w:sz w:val="24"/>
          <w:szCs w:val="24"/>
        </w:rPr>
      </w:pPr>
      <w:r>
        <w:rPr>
          <w:rFonts w:ascii="Palatino Linotype" w:hAnsi="Palatino Linotype"/>
          <w:b/>
          <w:noProof/>
          <w:color w:val="000000"/>
          <w:sz w:val="24"/>
          <w:szCs w:val="24"/>
          <w:lang w:eastAsia="es-MX"/>
        </w:rPr>
        <mc:AlternateContent>
          <mc:Choice Requires="wps">
            <w:drawing>
              <wp:anchor distT="0" distB="0" distL="114300" distR="114300" simplePos="0" relativeHeight="251722752" behindDoc="0" locked="0" layoutInCell="1" allowOverlap="1" wp14:anchorId="6AB33AA1" wp14:editId="204CDDE5">
                <wp:simplePos x="0" y="0"/>
                <wp:positionH relativeFrom="column">
                  <wp:posOffset>-293326</wp:posOffset>
                </wp:positionH>
                <wp:positionV relativeFrom="paragraph">
                  <wp:posOffset>49988</wp:posOffset>
                </wp:positionV>
                <wp:extent cx="6655982" cy="1488558"/>
                <wp:effectExtent l="0" t="0" r="31115" b="35560"/>
                <wp:wrapNone/>
                <wp:docPr id="30" name="Conector recto 30"/>
                <wp:cNvGraphicFramePr/>
                <a:graphic xmlns:a="http://schemas.openxmlformats.org/drawingml/2006/main">
                  <a:graphicData uri="http://schemas.microsoft.com/office/word/2010/wordprocessingShape">
                    <wps:wsp>
                      <wps:cNvCnPr/>
                      <wps:spPr>
                        <a:xfrm>
                          <a:off x="0" y="0"/>
                          <a:ext cx="6655982" cy="14885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E0B89" id="Conector recto 3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3.95pt" to="501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" strokecolor="#5b9bd5 [3204]" strokeweight=".5pt">
                <v:stroke joinstyle="miter"/>
              </v:line>
            </w:pict>
          </mc:Fallback>
        </mc:AlternateContent>
      </w:r>
    </w:p>
    <w:p w14:paraId="6073E5BC" w14:textId="5613FEA6" w:rsidR="000741D3" w:rsidRDefault="000741D3" w:rsidP="00325A0D">
      <w:pPr>
        <w:tabs>
          <w:tab w:val="left" w:pos="7513"/>
        </w:tabs>
        <w:spacing w:before="240" w:line="360" w:lineRule="auto"/>
        <w:jc w:val="both"/>
        <w:rPr>
          <w:rFonts w:ascii="Palatino Linotype" w:hAnsi="Palatino Linotype"/>
          <w:b/>
          <w:color w:val="000000"/>
          <w:sz w:val="24"/>
          <w:szCs w:val="24"/>
        </w:rPr>
      </w:pPr>
    </w:p>
    <w:p w14:paraId="581D1306" w14:textId="6E6FBC85" w:rsidR="000741D3" w:rsidRDefault="000741D3" w:rsidP="00325A0D">
      <w:pPr>
        <w:tabs>
          <w:tab w:val="left" w:pos="7513"/>
        </w:tabs>
        <w:spacing w:before="240" w:line="360" w:lineRule="auto"/>
        <w:jc w:val="both"/>
        <w:rPr>
          <w:rFonts w:ascii="Palatino Linotype" w:hAnsi="Palatino Linotype"/>
          <w:b/>
          <w:color w:val="000000"/>
          <w:sz w:val="24"/>
          <w:szCs w:val="24"/>
        </w:rPr>
      </w:pPr>
    </w:p>
    <w:p w14:paraId="4FA0375F" w14:textId="7A11D2A7" w:rsidR="000741D3" w:rsidRDefault="003059D6" w:rsidP="00325A0D">
      <w:pPr>
        <w:tabs>
          <w:tab w:val="left" w:pos="7513"/>
        </w:tabs>
        <w:spacing w:before="240" w:line="360" w:lineRule="auto"/>
        <w:jc w:val="both"/>
        <w:rPr>
          <w:rFonts w:ascii="Palatino Linotype" w:hAnsi="Palatino Linotype"/>
          <w:b/>
          <w:color w:val="000000"/>
          <w:sz w:val="24"/>
          <w:szCs w:val="24"/>
        </w:rPr>
      </w:pPr>
      <w:r>
        <w:rPr>
          <w:rFonts w:ascii="Palatino Linotype" w:hAnsi="Palatino Linotype"/>
          <w:b/>
          <w:noProof/>
          <w:color w:val="000000"/>
          <w:sz w:val="24"/>
          <w:szCs w:val="24"/>
          <w:lang w:eastAsia="es-MX"/>
        </w:rPr>
        <w:lastRenderedPageBreak/>
        <w:drawing>
          <wp:anchor distT="0" distB="0" distL="114300" distR="114300" simplePos="0" relativeHeight="251724800" behindDoc="0" locked="0" layoutInCell="1" allowOverlap="1" wp14:anchorId="43ADA6F3" wp14:editId="1D243517">
            <wp:simplePos x="0" y="0"/>
            <wp:positionH relativeFrom="margin">
              <wp:posOffset>-11430</wp:posOffset>
            </wp:positionH>
            <wp:positionV relativeFrom="paragraph">
              <wp:posOffset>19523</wp:posOffset>
            </wp:positionV>
            <wp:extent cx="5753100" cy="4762500"/>
            <wp:effectExtent l="19050" t="19050" r="19050" b="19050"/>
            <wp:wrapThrough wrapText="bothSides">
              <wp:wrapPolygon edited="0">
                <wp:start x="-72" y="-86"/>
                <wp:lineTo x="-72" y="21600"/>
                <wp:lineTo x="21600" y="21600"/>
                <wp:lineTo x="21600" y="-86"/>
                <wp:lineTo x="-72" y="-86"/>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76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9F0CC3" w14:textId="4D0527D5" w:rsidR="0038601E" w:rsidRDefault="00A00D5F" w:rsidP="00325A0D">
      <w:pPr>
        <w:tabs>
          <w:tab w:val="left" w:pos="7513"/>
        </w:tabs>
        <w:spacing w:before="240" w:line="360" w:lineRule="auto"/>
        <w:jc w:val="both"/>
        <w:rPr>
          <w:rFonts w:ascii="Palatino Linotype" w:hAnsi="Palatino Linotype"/>
          <w:sz w:val="24"/>
          <w:szCs w:val="24"/>
        </w:rPr>
      </w:pPr>
      <w:r w:rsidRPr="00A00D5F">
        <w:rPr>
          <w:rFonts w:ascii="Palatino Linotype" w:hAnsi="Palatino Linotype"/>
          <w:color w:val="000000"/>
          <w:sz w:val="24"/>
          <w:szCs w:val="24"/>
        </w:rPr>
        <w:t xml:space="preserve">No resulta desapercibido para este órgano resolutor que en la pagina 19 (diecinueve) se encuentra lo </w:t>
      </w:r>
      <w:r w:rsidR="00826047">
        <w:rPr>
          <w:rFonts w:ascii="Palatino Linotype" w:hAnsi="Palatino Linotype"/>
          <w:color w:val="000000"/>
          <w:sz w:val="24"/>
          <w:szCs w:val="24"/>
        </w:rPr>
        <w:t>referido</w:t>
      </w:r>
      <w:r w:rsidRPr="00A00D5F">
        <w:rPr>
          <w:rFonts w:ascii="Palatino Linotype" w:hAnsi="Palatino Linotype"/>
          <w:color w:val="000000"/>
          <w:sz w:val="24"/>
          <w:szCs w:val="24"/>
        </w:rPr>
        <w:t xml:space="preserve"> por el recurrente al manifestar: </w:t>
      </w:r>
      <w:r w:rsidRPr="00503E1B">
        <w:rPr>
          <w:rFonts w:ascii="Palatino Linotype" w:hAnsi="Palatino Linotype"/>
          <w:b/>
          <w:i/>
          <w:sz w:val="24"/>
          <w:szCs w:val="24"/>
          <w:u w:val="single"/>
        </w:rPr>
        <w:t>"Asuntos Radicados y Concluidos por Región Judicial en Materia Penal y Justicia para Adolescentes" y se expone los tipos de conclusión "condenatoria, absolutoria, mixta y otros motivos”,</w:t>
      </w:r>
      <w:r>
        <w:rPr>
          <w:rFonts w:ascii="Palatino Linotype" w:hAnsi="Palatino Linotype"/>
          <w:i/>
          <w:sz w:val="24"/>
          <w:szCs w:val="24"/>
        </w:rPr>
        <w:t xml:space="preserve"> </w:t>
      </w:r>
      <w:r>
        <w:rPr>
          <w:rFonts w:ascii="Palatino Linotype" w:hAnsi="Palatino Linotype"/>
          <w:sz w:val="24"/>
          <w:szCs w:val="24"/>
        </w:rPr>
        <w:t xml:space="preserve">sirve de sustento la siguiente imagen ilustrativa: </w:t>
      </w:r>
    </w:p>
    <w:p w14:paraId="08380867" w14:textId="19DD8B37" w:rsidR="000741D3" w:rsidRDefault="000741D3" w:rsidP="00325A0D">
      <w:pPr>
        <w:tabs>
          <w:tab w:val="left" w:pos="7513"/>
        </w:tabs>
        <w:spacing w:before="240" w:line="360" w:lineRule="auto"/>
        <w:jc w:val="both"/>
        <w:rPr>
          <w:rFonts w:ascii="Palatino Linotype" w:hAnsi="Palatino Linotype"/>
          <w:sz w:val="24"/>
          <w:szCs w:val="24"/>
        </w:rPr>
      </w:pPr>
    </w:p>
    <w:p w14:paraId="5138ACD7" w14:textId="7E94F01A" w:rsidR="000741D3" w:rsidRDefault="003E671E" w:rsidP="00325A0D">
      <w:pPr>
        <w:tabs>
          <w:tab w:val="left" w:pos="7513"/>
        </w:tabs>
        <w:spacing w:before="240" w:line="360" w:lineRule="auto"/>
        <w:jc w:val="both"/>
        <w:rPr>
          <w:rFonts w:ascii="Palatino Linotype" w:hAnsi="Palatino Linotype"/>
          <w:sz w:val="24"/>
          <w:szCs w:val="24"/>
        </w:rPr>
      </w:pPr>
      <w:r>
        <w:rPr>
          <w:rFonts w:ascii="Palatino Linotype" w:hAnsi="Palatino Linotype"/>
          <w:noProof/>
          <w:color w:val="000000"/>
          <w:sz w:val="24"/>
          <w:szCs w:val="24"/>
          <w:lang w:eastAsia="es-MX"/>
        </w:rPr>
        <w:lastRenderedPageBreak/>
        <w:drawing>
          <wp:anchor distT="0" distB="0" distL="114300" distR="114300" simplePos="0" relativeHeight="251726848" behindDoc="0" locked="0" layoutInCell="1" allowOverlap="1" wp14:anchorId="32F95150" wp14:editId="32CC0CA8">
            <wp:simplePos x="0" y="0"/>
            <wp:positionH relativeFrom="margin">
              <wp:posOffset>38404</wp:posOffset>
            </wp:positionH>
            <wp:positionV relativeFrom="paragraph">
              <wp:posOffset>19050</wp:posOffset>
            </wp:positionV>
            <wp:extent cx="5753100" cy="4790364"/>
            <wp:effectExtent l="19050" t="19050" r="19050" b="10795"/>
            <wp:wrapThrough wrapText="bothSides">
              <wp:wrapPolygon edited="0">
                <wp:start x="-72" y="-86"/>
                <wp:lineTo x="-72" y="21563"/>
                <wp:lineTo x="21600" y="21563"/>
                <wp:lineTo x="21600" y="-86"/>
                <wp:lineTo x="-72" y="-86"/>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7903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5FF092" w14:textId="56BD18CA" w:rsidR="00A00D5F" w:rsidRDefault="00503E1B" w:rsidP="00325A0D">
      <w:pPr>
        <w:tabs>
          <w:tab w:val="left" w:pos="7513"/>
        </w:tabs>
        <w:spacing w:before="240" w:line="360" w:lineRule="auto"/>
        <w:jc w:val="both"/>
        <w:rPr>
          <w:rFonts w:ascii="Palatino Linotype" w:eastAsia="Times New Roman" w:hAnsi="Palatino Linotype" w:cs="Arial"/>
          <w:color w:val="000000"/>
          <w:sz w:val="24"/>
          <w:szCs w:val="24"/>
          <w:lang w:eastAsia="es-MX"/>
        </w:rPr>
      </w:pPr>
      <w:r>
        <w:rPr>
          <w:rFonts w:ascii="Palatino Linotype" w:hAnsi="Palatino Linotype"/>
          <w:color w:val="000000"/>
          <w:sz w:val="24"/>
          <w:szCs w:val="24"/>
        </w:rPr>
        <w:t xml:space="preserve">Asimismo, resulta oportuno traer a colación que mediante los informes justificados rendidos el veintinueve de noviembre de dos mil dieciocho, en los expedientes electrónicos de los recursos de revisión </w:t>
      </w:r>
      <w:r>
        <w:rPr>
          <w:rFonts w:ascii="Palatino Linotype" w:eastAsia="Times New Roman" w:hAnsi="Palatino Linotype" w:cs="Arial"/>
          <w:b/>
          <w:color w:val="000000"/>
          <w:sz w:val="24"/>
          <w:szCs w:val="24"/>
          <w:lang w:eastAsia="es-MX"/>
        </w:rPr>
        <w:t xml:space="preserve">04330/INFOEM/IP/RR/2018, 04331/INFOEM/IP/RR/2018, 04332/INFOEM/IP/RR/2018, 04333/INFOEM/IP/RR/2018, 04335/INFOEM/IP/RR/2018, 04336/INFOEM/IP/RR/2018, 04337/INFOEM/IP/RR/2018, </w:t>
      </w:r>
      <w:r>
        <w:rPr>
          <w:rFonts w:ascii="Palatino Linotype" w:eastAsia="Times New Roman" w:hAnsi="Palatino Linotype" w:cs="Arial"/>
          <w:b/>
          <w:color w:val="000000"/>
          <w:sz w:val="24"/>
          <w:szCs w:val="24"/>
          <w:lang w:eastAsia="es-MX"/>
        </w:rPr>
        <w:lastRenderedPageBreak/>
        <w:t xml:space="preserve">04338/INFOEM/IP/RR/2018, 04339/INFOEM/IP/RR/2018, 04340/INFOEM/IP/RR/2018, 04341/INFOEM/IP/RR/2018, 04342/INFOEM/IP/RR/2018, 04343/INFOEM/IP/RR/2018, 04344/INFOEM/IP/RR/2018, 04345/INFOEM/IP/RR/2018, 04346/INFOEM/IP/RR/2018, 04347/INFOEM/IP/RR/2018, 04348/INFOEM/IP/RR/2018 </w:t>
      </w:r>
      <w:r w:rsidR="00826047">
        <w:rPr>
          <w:rFonts w:ascii="Palatino Linotype" w:eastAsia="Times New Roman" w:hAnsi="Palatino Linotype" w:cs="Arial"/>
          <w:color w:val="000000"/>
          <w:sz w:val="24"/>
          <w:szCs w:val="24"/>
          <w:lang w:eastAsia="es-MX"/>
        </w:rPr>
        <w:t xml:space="preserve">y </w:t>
      </w:r>
      <w:r w:rsidR="00826047">
        <w:rPr>
          <w:rFonts w:ascii="Palatino Linotype" w:eastAsia="Times New Roman" w:hAnsi="Palatino Linotype" w:cs="Arial"/>
          <w:b/>
          <w:color w:val="000000"/>
          <w:sz w:val="24"/>
          <w:szCs w:val="24"/>
          <w:lang w:eastAsia="es-MX"/>
        </w:rPr>
        <w:t xml:space="preserve"> 04350/INFOEM/IP/RR/2018 </w:t>
      </w:r>
      <w:r>
        <w:rPr>
          <w:rFonts w:ascii="Palatino Linotype" w:eastAsia="Times New Roman" w:hAnsi="Palatino Linotype" w:cs="Arial"/>
          <w:color w:val="000000"/>
          <w:sz w:val="24"/>
          <w:szCs w:val="24"/>
          <w:lang w:eastAsia="es-MX"/>
        </w:rPr>
        <w:t xml:space="preserve">obra la siguiente información: </w:t>
      </w:r>
    </w:p>
    <w:p w14:paraId="38A85664" w14:textId="05C279C0" w:rsidR="00503E1B" w:rsidRPr="00962048" w:rsidRDefault="00503E1B" w:rsidP="00515100">
      <w:pPr>
        <w:pStyle w:val="Prrafodelista"/>
        <w:numPr>
          <w:ilvl w:val="0"/>
          <w:numId w:val="42"/>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“INFORMES ANUALES 2011-2018.zip”:</w:t>
      </w:r>
      <w:r w:rsidR="00962048">
        <w:rPr>
          <w:rFonts w:ascii="Palatino Linotype" w:hAnsi="Palatino Linotype"/>
          <w:b/>
          <w:color w:val="000000"/>
        </w:rPr>
        <w:t xml:space="preserve"> </w:t>
      </w:r>
      <w:r w:rsidR="00962048">
        <w:rPr>
          <w:rFonts w:ascii="Palatino Linotype" w:hAnsi="Palatino Linotype"/>
          <w:color w:val="000000"/>
        </w:rPr>
        <w:t>Compila la siguiente información:</w:t>
      </w:r>
    </w:p>
    <w:p w14:paraId="10C57FE9" w14:textId="45C811DB" w:rsidR="00962048" w:rsidRDefault="003D3BD6"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“2011.pdf”: </w:t>
      </w:r>
      <w:r w:rsidR="00483CE2">
        <w:rPr>
          <w:rFonts w:ascii="Palatino Linotype" w:hAnsi="Palatino Linotype"/>
          <w:color w:val="000000"/>
        </w:rPr>
        <w:t xml:space="preserve">Informe de labores correspondiente al ejercicio fiscal dos mil once, compila ochenta y tres fojas en donde se plasman múltiples indicadores, tablas, graficas y diversos elementos, todos ellos encauzados a ilustrar las actividades del </w:t>
      </w:r>
      <w:r w:rsidR="00483CE2">
        <w:rPr>
          <w:rFonts w:ascii="Palatino Linotype" w:hAnsi="Palatino Linotype"/>
          <w:b/>
          <w:color w:val="000000"/>
        </w:rPr>
        <w:t xml:space="preserve">Sujeto Obligado. </w:t>
      </w:r>
    </w:p>
    <w:p w14:paraId="34BF5031" w14:textId="61230E59" w:rsidR="00483CE2" w:rsidRDefault="00483CE2"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“2012.pdf”: </w:t>
      </w:r>
      <w:r>
        <w:rPr>
          <w:rFonts w:ascii="Palatino Linotype" w:hAnsi="Palatino Linotype"/>
          <w:color w:val="000000"/>
        </w:rPr>
        <w:t xml:space="preserve">Informe de labores correspondiente al ejercicio fiscal dos mil doce, compila noventa y nueve fojas en donde se plasman múltiples indicadores, tablas, graficas y diversos elementos, todos ellos encauzados a ilustrar las actividades del </w:t>
      </w:r>
      <w:r>
        <w:rPr>
          <w:rFonts w:ascii="Palatino Linotype" w:hAnsi="Palatino Linotype"/>
          <w:b/>
          <w:color w:val="000000"/>
        </w:rPr>
        <w:t xml:space="preserve">Sujeto Obligado. </w:t>
      </w:r>
    </w:p>
    <w:p w14:paraId="18EA481F" w14:textId="56494C2B" w:rsidR="00483CE2" w:rsidRDefault="00483CE2"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“2013.pdf”: </w:t>
      </w:r>
      <w:r>
        <w:rPr>
          <w:rFonts w:ascii="Palatino Linotype" w:hAnsi="Palatino Linotype"/>
          <w:color w:val="000000"/>
        </w:rPr>
        <w:t xml:space="preserve">Informe de labores correspondiente al ejercicio fiscal dos mil trece, compila ciento uno fojas en donde se plasman múltiples indicadores, tablas, gráficas y diversos elementos, todos ellos encauzados a ilustrar las actividades del </w:t>
      </w:r>
      <w:r>
        <w:rPr>
          <w:rFonts w:ascii="Palatino Linotype" w:hAnsi="Palatino Linotype"/>
          <w:b/>
          <w:color w:val="000000"/>
        </w:rPr>
        <w:t>Sujeto Obligado.</w:t>
      </w:r>
    </w:p>
    <w:p w14:paraId="5E64F43E" w14:textId="7BF38F95" w:rsidR="00483CE2" w:rsidRDefault="00483CE2"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lastRenderedPageBreak/>
        <w:t xml:space="preserve">“2014.pdf”: </w:t>
      </w:r>
      <w:r>
        <w:rPr>
          <w:rFonts w:ascii="Palatino Linotype" w:hAnsi="Palatino Linotype"/>
          <w:color w:val="000000"/>
        </w:rPr>
        <w:t xml:space="preserve">Informe de labores correspondiente al ejercicio fiscal dos mil catorce, compila ciento diez fojas en donde se plasman múltiples indicadores, tablas, gráficas y diversos elementos, todos ellos encauzados a ilustrar las actividades del </w:t>
      </w:r>
      <w:r>
        <w:rPr>
          <w:rFonts w:ascii="Palatino Linotype" w:hAnsi="Palatino Linotype"/>
          <w:b/>
          <w:color w:val="000000"/>
        </w:rPr>
        <w:t>Sujeto Obligado.</w:t>
      </w:r>
    </w:p>
    <w:p w14:paraId="49D8307A" w14:textId="3C349501" w:rsidR="00483CE2" w:rsidRPr="00483CE2" w:rsidRDefault="00483CE2"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“Agenda Estadistica 2015.pdf”: </w:t>
      </w:r>
      <w:r>
        <w:rPr>
          <w:rFonts w:ascii="Palatino Linotype" w:hAnsi="Palatino Linotype"/>
          <w:color w:val="000000"/>
        </w:rPr>
        <w:t xml:space="preserve">Compila cuarenta y una fojas en donde se plasman múltiples indicadores, tablas, gráficas y diversos elementos, todos ellos encauzados a ilustrar las actividades del </w:t>
      </w:r>
      <w:r>
        <w:rPr>
          <w:rFonts w:ascii="Palatino Linotype" w:hAnsi="Palatino Linotype"/>
          <w:b/>
          <w:color w:val="000000"/>
        </w:rPr>
        <w:t xml:space="preserve">Sujeto Obligado </w:t>
      </w:r>
      <w:r>
        <w:rPr>
          <w:rFonts w:ascii="Palatino Linotype" w:hAnsi="Palatino Linotype"/>
          <w:color w:val="000000"/>
        </w:rPr>
        <w:t xml:space="preserve">durante el ejercicio fiscal dos mil quince. </w:t>
      </w:r>
    </w:p>
    <w:p w14:paraId="1F984C7F" w14:textId="474F23B3" w:rsidR="00483CE2" w:rsidRPr="00454EE0" w:rsidRDefault="00483CE2"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“Agenda Estadística 2016.pdf”: </w:t>
      </w:r>
      <w:r w:rsidR="00454EE0">
        <w:rPr>
          <w:rFonts w:ascii="Palatino Linotype" w:hAnsi="Palatino Linotype"/>
          <w:color w:val="000000"/>
        </w:rPr>
        <w:t xml:space="preserve">Compila treinta y siete fojas en donde se plasman múltiples indicadores, tablas, gráficas y diversos elementos, todos ellos encauzados a ilustrar las actividades del </w:t>
      </w:r>
      <w:r w:rsidR="00454EE0">
        <w:rPr>
          <w:rFonts w:ascii="Palatino Linotype" w:hAnsi="Palatino Linotype"/>
          <w:b/>
          <w:color w:val="000000"/>
        </w:rPr>
        <w:t xml:space="preserve">Sujeto Obligado </w:t>
      </w:r>
      <w:r w:rsidR="00454EE0">
        <w:rPr>
          <w:rFonts w:ascii="Palatino Linotype" w:hAnsi="Palatino Linotype"/>
          <w:color w:val="000000"/>
        </w:rPr>
        <w:t xml:space="preserve">durante el ejercicio fiscal dos mil dieciséis. </w:t>
      </w:r>
    </w:p>
    <w:p w14:paraId="42197314" w14:textId="369C104A" w:rsidR="00454EE0" w:rsidRPr="00454EE0" w:rsidRDefault="00454EE0"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“3 er informes Agenda estadística 2017.pdf”: </w:t>
      </w:r>
      <w:r>
        <w:rPr>
          <w:rFonts w:ascii="Palatino Linotype" w:hAnsi="Palatino Linotype"/>
          <w:color w:val="000000"/>
        </w:rPr>
        <w:t xml:space="preserve">Compila setenta y siete fojas en donde se plasman múltiples indicadores, tablas, gráficas y diversos elementos, todos ellos encauzados a ilustrar las actividades del </w:t>
      </w:r>
      <w:r>
        <w:rPr>
          <w:rFonts w:ascii="Palatino Linotype" w:hAnsi="Palatino Linotype"/>
          <w:b/>
          <w:color w:val="000000"/>
        </w:rPr>
        <w:t>Sujeto Obligado</w:t>
      </w:r>
      <w:r>
        <w:rPr>
          <w:rFonts w:ascii="Palatino Linotype" w:hAnsi="Palatino Linotype"/>
          <w:color w:val="000000"/>
        </w:rPr>
        <w:t xml:space="preserve"> durante el ejercicio fiscal dos mil diecisiete.</w:t>
      </w:r>
    </w:p>
    <w:p w14:paraId="1C29C1D9" w14:textId="50DDCC15" w:rsidR="00454EE0" w:rsidRPr="00CF6468" w:rsidRDefault="00454EE0"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“3er informe 2017.pdf”: </w:t>
      </w:r>
      <w:r w:rsidR="00CF6468">
        <w:rPr>
          <w:rFonts w:ascii="Palatino Linotype" w:hAnsi="Palatino Linotype"/>
          <w:color w:val="000000"/>
        </w:rPr>
        <w:t xml:space="preserve">Compila ciento cuatro fojas en donde se plasman diversos elementos encauzados a ilustrar las actividades del </w:t>
      </w:r>
      <w:r w:rsidR="00CF6468">
        <w:rPr>
          <w:rFonts w:ascii="Palatino Linotype" w:hAnsi="Palatino Linotype"/>
          <w:b/>
          <w:color w:val="000000"/>
        </w:rPr>
        <w:t xml:space="preserve">Sujeto Obligado </w:t>
      </w:r>
      <w:r w:rsidR="00CF6468">
        <w:rPr>
          <w:rFonts w:ascii="Palatino Linotype" w:hAnsi="Palatino Linotype"/>
          <w:color w:val="000000"/>
        </w:rPr>
        <w:t xml:space="preserve">durante el ejercicio fiscal dos mil diecisiete. </w:t>
      </w:r>
    </w:p>
    <w:p w14:paraId="67EB1C37" w14:textId="471BB040" w:rsidR="00CF6468" w:rsidRDefault="00CF6468" w:rsidP="00515100">
      <w:pPr>
        <w:pStyle w:val="Prrafodelista"/>
        <w:numPr>
          <w:ilvl w:val="0"/>
          <w:numId w:val="43"/>
        </w:numPr>
        <w:tabs>
          <w:tab w:val="left" w:pos="7513"/>
        </w:tabs>
        <w:spacing w:before="240" w:line="360" w:lineRule="auto"/>
        <w:jc w:val="both"/>
        <w:rPr>
          <w:rFonts w:ascii="Palatino Linotype" w:hAnsi="Palatino Linotype"/>
          <w:b/>
          <w:color w:val="000000"/>
        </w:rPr>
      </w:pPr>
      <w:r>
        <w:rPr>
          <w:rFonts w:ascii="Palatino Linotype" w:hAnsi="Palatino Linotype"/>
          <w:b/>
          <w:color w:val="000000"/>
        </w:rPr>
        <w:t xml:space="preserve">“181120 oficio respuesta estadística.pdf”: </w:t>
      </w:r>
      <w:r>
        <w:rPr>
          <w:rFonts w:ascii="Palatino Linotype" w:hAnsi="Palatino Linotype"/>
          <w:color w:val="000000"/>
        </w:rPr>
        <w:t xml:space="preserve">Oficio </w:t>
      </w:r>
      <w:r>
        <w:rPr>
          <w:rFonts w:ascii="Palatino Linotype" w:hAnsi="Palatino Linotype"/>
          <w:b/>
          <w:color w:val="000000"/>
        </w:rPr>
        <w:t xml:space="preserve">3013303000-414-2018 </w:t>
      </w:r>
      <w:r>
        <w:rPr>
          <w:rFonts w:ascii="Palatino Linotype" w:hAnsi="Palatino Linotype"/>
          <w:color w:val="000000"/>
        </w:rPr>
        <w:t xml:space="preserve">signado por la Directora de Información y Estadística y dirigido a la Titular </w:t>
      </w:r>
      <w:r>
        <w:rPr>
          <w:rFonts w:ascii="Palatino Linotype" w:hAnsi="Palatino Linotype"/>
          <w:color w:val="000000"/>
        </w:rPr>
        <w:lastRenderedPageBreak/>
        <w:t xml:space="preserve">de la Unidad de Transparencia, proporciona el número de sentencias dictadas en materia </w:t>
      </w:r>
      <w:r w:rsidR="00826047">
        <w:rPr>
          <w:rFonts w:ascii="Palatino Linotype" w:hAnsi="Palatino Linotype"/>
          <w:color w:val="000000"/>
        </w:rPr>
        <w:t>penal y</w:t>
      </w:r>
      <w:r>
        <w:rPr>
          <w:rFonts w:ascii="Palatino Linotype" w:hAnsi="Palatino Linotype"/>
          <w:color w:val="000000"/>
        </w:rPr>
        <w:t xml:space="preserve"> familiar en el periodo comprendido del primero de enero al quince de noviembre, ambos del dos mil dieciocho; de fecha veinte de noviembre de dos mil dieciocho. </w:t>
      </w:r>
    </w:p>
    <w:p w14:paraId="50316D02" w14:textId="0CB7A6CE" w:rsidR="00503E1B" w:rsidRPr="00515100" w:rsidRDefault="00503E1B" w:rsidP="00515100">
      <w:pPr>
        <w:pStyle w:val="Prrafodelista"/>
        <w:numPr>
          <w:ilvl w:val="0"/>
          <w:numId w:val="42"/>
        </w:numPr>
        <w:tabs>
          <w:tab w:val="left" w:pos="7513"/>
        </w:tabs>
        <w:spacing w:before="240" w:line="360" w:lineRule="auto"/>
        <w:jc w:val="both"/>
        <w:rPr>
          <w:rFonts w:ascii="Palatino Linotype" w:hAnsi="Palatino Linotype"/>
          <w:b/>
          <w:color w:val="000000"/>
        </w:rPr>
      </w:pPr>
      <w:r w:rsidRPr="00515100">
        <w:rPr>
          <w:rFonts w:ascii="Palatino Linotype" w:hAnsi="Palatino Linotype"/>
          <w:b/>
          <w:color w:val="000000"/>
        </w:rPr>
        <w:t xml:space="preserve">“INFORME JUSTIFICADO correcto.docx”: </w:t>
      </w:r>
      <w:r w:rsidR="000827E0" w:rsidRPr="00515100">
        <w:rPr>
          <w:rFonts w:ascii="Palatino Linotype" w:hAnsi="Palatino Linotype"/>
          <w:color w:val="000000"/>
        </w:rPr>
        <w:t xml:space="preserve">Informe justificado </w:t>
      </w:r>
      <w:r w:rsidR="00A72A27" w:rsidRPr="00515100">
        <w:rPr>
          <w:rFonts w:ascii="Palatino Linotype" w:hAnsi="Palatino Linotype"/>
          <w:color w:val="000000"/>
        </w:rPr>
        <w:t xml:space="preserve">mediante el cual </w:t>
      </w:r>
      <w:r w:rsidR="00A72A27" w:rsidRPr="00515100">
        <w:rPr>
          <w:rFonts w:ascii="Palatino Linotype" w:hAnsi="Palatino Linotype"/>
          <w:b/>
          <w:color w:val="000000"/>
        </w:rPr>
        <w:t xml:space="preserve">El Sujeto Obligado </w:t>
      </w:r>
      <w:r w:rsidR="00A72A27" w:rsidRPr="00515100">
        <w:rPr>
          <w:rFonts w:ascii="Palatino Linotype" w:hAnsi="Palatino Linotype"/>
          <w:color w:val="000000"/>
        </w:rPr>
        <w:t xml:space="preserve">expone diversos antecedentes y argumentos de corte lógico-jurídico encauzados a refutar los motivos de inconformidad, manifiesta anexar informes anuales de actividades rendidos por el Presidente del Tribunal Superior de Justicia en turno, correspondientes a los ejercicios fiscales dos mil once al dos mil diecisiete; de fecha veintinueve de noviembre de dos mil dieciocho. </w:t>
      </w:r>
    </w:p>
    <w:p w14:paraId="2E76F8D5" w14:textId="13221331" w:rsidR="0038601E" w:rsidRDefault="0038601E" w:rsidP="00325A0D">
      <w:pPr>
        <w:tabs>
          <w:tab w:val="left" w:pos="7513"/>
        </w:tabs>
        <w:spacing w:before="240" w:line="360" w:lineRule="auto"/>
        <w:jc w:val="both"/>
        <w:rPr>
          <w:rFonts w:ascii="Palatino Linotype" w:hAnsi="Palatino Linotype"/>
          <w:b/>
          <w:color w:val="000000"/>
          <w:sz w:val="24"/>
          <w:szCs w:val="24"/>
        </w:rPr>
      </w:pPr>
    </w:p>
    <w:p w14:paraId="46D6F6D2" w14:textId="7CBDFC23" w:rsidR="00A72A27" w:rsidRPr="003059D6" w:rsidRDefault="0076518F" w:rsidP="00325A0D">
      <w:pPr>
        <w:tabs>
          <w:tab w:val="left" w:pos="7513"/>
        </w:tabs>
        <w:spacing w:before="240" w:line="360" w:lineRule="auto"/>
        <w:jc w:val="both"/>
        <w:rPr>
          <w:rFonts w:ascii="Palatino Linotype" w:hAnsi="Palatino Linotype"/>
          <w:color w:val="000000"/>
          <w:sz w:val="24"/>
          <w:szCs w:val="24"/>
        </w:rPr>
      </w:pPr>
      <w:r w:rsidRPr="003059D6">
        <w:rPr>
          <w:rFonts w:ascii="Palatino Linotype" w:hAnsi="Palatino Linotype"/>
          <w:color w:val="000000"/>
          <w:sz w:val="24"/>
          <w:szCs w:val="24"/>
        </w:rPr>
        <w:t xml:space="preserve">A mayor abundamiento y a manera de ilustrar la información estadística generada por </w:t>
      </w:r>
      <w:r w:rsidRPr="003059D6">
        <w:rPr>
          <w:rFonts w:ascii="Palatino Linotype" w:hAnsi="Palatino Linotype"/>
          <w:b/>
          <w:color w:val="000000"/>
          <w:sz w:val="24"/>
          <w:szCs w:val="24"/>
        </w:rPr>
        <w:t xml:space="preserve">El Sujeto Obligado </w:t>
      </w:r>
      <w:r w:rsidRPr="003059D6">
        <w:rPr>
          <w:rFonts w:ascii="Palatino Linotype" w:hAnsi="Palatino Linotype"/>
          <w:color w:val="000000"/>
          <w:sz w:val="24"/>
          <w:szCs w:val="24"/>
        </w:rPr>
        <w:t xml:space="preserve">a continuación se plasman diversas imágenes ilustrativas, las cuales se desprenden del Informe de labores correspondiente al ejercicio fiscal dos mil once: </w:t>
      </w:r>
    </w:p>
    <w:p w14:paraId="6D8E3332" w14:textId="5F18C115" w:rsidR="00A72A27" w:rsidRDefault="0076518F" w:rsidP="00325A0D">
      <w:pPr>
        <w:tabs>
          <w:tab w:val="left" w:pos="7513"/>
        </w:tabs>
        <w:spacing w:before="240" w:line="360" w:lineRule="auto"/>
        <w:jc w:val="both"/>
        <w:rPr>
          <w:rFonts w:ascii="Palatino Linotype" w:hAnsi="Palatino Linotype"/>
          <w:color w:val="000000"/>
        </w:rPr>
      </w:pPr>
      <w:r>
        <w:rPr>
          <w:rFonts w:ascii="Palatino Linotype" w:hAnsi="Palatino Linotype"/>
          <w:noProof/>
          <w:color w:val="000000"/>
          <w:lang w:eastAsia="es-MX"/>
        </w:rPr>
        <mc:AlternateContent>
          <mc:Choice Requires="wps">
            <w:drawing>
              <wp:anchor distT="0" distB="0" distL="114300" distR="114300" simplePos="0" relativeHeight="251727872" behindDoc="0" locked="0" layoutInCell="1" allowOverlap="1" wp14:anchorId="53B437F7" wp14:editId="6F80A8C4">
                <wp:simplePos x="0" y="0"/>
                <wp:positionH relativeFrom="column">
                  <wp:posOffset>-367754</wp:posOffset>
                </wp:positionH>
                <wp:positionV relativeFrom="paragraph">
                  <wp:posOffset>26803</wp:posOffset>
                </wp:positionV>
                <wp:extent cx="6400800" cy="1956391"/>
                <wp:effectExtent l="0" t="0" r="19050" b="25400"/>
                <wp:wrapNone/>
                <wp:docPr id="31" name="Conector recto 31"/>
                <wp:cNvGraphicFramePr/>
                <a:graphic xmlns:a="http://schemas.openxmlformats.org/drawingml/2006/main">
                  <a:graphicData uri="http://schemas.microsoft.com/office/word/2010/wordprocessingShape">
                    <wps:wsp>
                      <wps:cNvCnPr/>
                      <wps:spPr>
                        <a:xfrm>
                          <a:off x="0" y="0"/>
                          <a:ext cx="6400800" cy="19563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80C17" id="Conector recto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1pt" to="475.05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" strokecolor="#5b9bd5 [3204]" strokeweight=".5pt">
                <v:stroke joinstyle="miter"/>
              </v:line>
            </w:pict>
          </mc:Fallback>
        </mc:AlternateContent>
      </w:r>
    </w:p>
    <w:p w14:paraId="54CFEE50" w14:textId="47F6434F" w:rsidR="00DC7E7A" w:rsidRDefault="00DC7E7A" w:rsidP="00E60F63">
      <w:pPr>
        <w:spacing w:before="240" w:line="360" w:lineRule="auto"/>
        <w:ind w:left="851" w:right="851"/>
        <w:jc w:val="both"/>
        <w:rPr>
          <w:rFonts w:ascii="Palatino Linotype" w:hAnsi="Palatino Linotype"/>
          <w:i/>
          <w:color w:val="000000"/>
        </w:rPr>
      </w:pPr>
    </w:p>
    <w:p w14:paraId="01B86D5A" w14:textId="77777777" w:rsidR="0076518F" w:rsidRDefault="0076518F" w:rsidP="00E60F63">
      <w:pPr>
        <w:spacing w:before="240" w:line="360" w:lineRule="auto"/>
        <w:ind w:left="851" w:right="851"/>
        <w:jc w:val="both"/>
        <w:rPr>
          <w:rFonts w:ascii="Palatino Linotype" w:hAnsi="Palatino Linotype"/>
          <w:i/>
          <w:color w:val="000000"/>
        </w:rPr>
      </w:pPr>
    </w:p>
    <w:p w14:paraId="0CA2D71D" w14:textId="5E233911" w:rsidR="0076518F" w:rsidRDefault="0076518F" w:rsidP="00E60F63">
      <w:pPr>
        <w:spacing w:before="240" w:line="360" w:lineRule="auto"/>
        <w:ind w:left="851" w:right="851"/>
        <w:jc w:val="both"/>
        <w:rPr>
          <w:rFonts w:ascii="Palatino Linotype" w:hAnsi="Palatino Linotype"/>
          <w:i/>
          <w:color w:val="000000"/>
        </w:rPr>
      </w:pPr>
    </w:p>
    <w:p w14:paraId="09A7D787" w14:textId="5108B076" w:rsidR="0076518F" w:rsidRPr="0076518F" w:rsidRDefault="003E671E" w:rsidP="0076518F">
      <w:pPr>
        <w:spacing w:before="240" w:line="360" w:lineRule="auto"/>
        <w:ind w:right="851"/>
        <w:jc w:val="both"/>
        <w:rPr>
          <w:rFonts w:ascii="Palatino Linotype" w:hAnsi="Palatino Linotype"/>
          <w:color w:val="000000"/>
          <w:sz w:val="24"/>
          <w:szCs w:val="24"/>
        </w:rPr>
      </w:pPr>
      <w:r>
        <w:rPr>
          <w:rFonts w:ascii="Palatino Linotype" w:hAnsi="Palatino Linotype"/>
          <w:i/>
          <w:noProof/>
          <w:color w:val="000000"/>
          <w:lang w:eastAsia="es-MX"/>
        </w:rPr>
        <w:lastRenderedPageBreak/>
        <w:drawing>
          <wp:anchor distT="0" distB="0" distL="114300" distR="114300" simplePos="0" relativeHeight="251729920" behindDoc="0" locked="0" layoutInCell="1" allowOverlap="1" wp14:anchorId="5597501A" wp14:editId="67AC376A">
            <wp:simplePos x="0" y="0"/>
            <wp:positionH relativeFrom="page">
              <wp:posOffset>1008380</wp:posOffset>
            </wp:positionH>
            <wp:positionV relativeFrom="paragraph">
              <wp:posOffset>3790315</wp:posOffset>
            </wp:positionV>
            <wp:extent cx="5758815" cy="3472815"/>
            <wp:effectExtent l="19050" t="19050" r="13335" b="13335"/>
            <wp:wrapThrough wrapText="bothSides">
              <wp:wrapPolygon edited="0">
                <wp:start x="-71" y="-118"/>
                <wp:lineTo x="-71" y="21564"/>
                <wp:lineTo x="21579" y="21564"/>
                <wp:lineTo x="21579" y="-118"/>
                <wp:lineTo x="-71" y="-118"/>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47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i/>
          <w:noProof/>
          <w:color w:val="000000"/>
          <w:lang w:eastAsia="es-MX"/>
        </w:rPr>
        <w:drawing>
          <wp:anchor distT="0" distB="0" distL="114300" distR="114300" simplePos="0" relativeHeight="251728896" behindDoc="0" locked="0" layoutInCell="1" allowOverlap="1" wp14:anchorId="2E33883B" wp14:editId="55668FC8">
            <wp:simplePos x="0" y="0"/>
            <wp:positionH relativeFrom="margin">
              <wp:posOffset>-24130</wp:posOffset>
            </wp:positionH>
            <wp:positionV relativeFrom="paragraph">
              <wp:posOffset>22225</wp:posOffset>
            </wp:positionV>
            <wp:extent cx="5689600" cy="3452495"/>
            <wp:effectExtent l="19050" t="19050" r="25400" b="14605"/>
            <wp:wrapThrough wrapText="bothSides">
              <wp:wrapPolygon edited="0">
                <wp:start x="-72" y="-119"/>
                <wp:lineTo x="-72" y="21572"/>
                <wp:lineTo x="21624" y="21572"/>
                <wp:lineTo x="21624" y="-119"/>
                <wp:lineTo x="-72" y="-119"/>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0" cy="3452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0C18795" w14:textId="7DC5990D" w:rsidR="0076518F" w:rsidRDefault="003E671E" w:rsidP="003E671E">
      <w:pPr>
        <w:spacing w:before="240" w:line="360" w:lineRule="auto"/>
        <w:jc w:val="both"/>
        <w:rPr>
          <w:rFonts w:ascii="Palatino Linotype" w:hAnsi="Palatino Linotype"/>
          <w:color w:val="000000"/>
        </w:rPr>
      </w:pPr>
      <w:r>
        <w:rPr>
          <w:rFonts w:ascii="Palatino Linotype" w:hAnsi="Palatino Linotype"/>
          <w:color w:val="000000"/>
        </w:rPr>
        <w:lastRenderedPageBreak/>
        <w:t xml:space="preserve">Por otra parte, en relación al ejercicio fiscal dos mil dieciocho se advierte que al momento de </w:t>
      </w:r>
      <w:r w:rsidR="003059D6">
        <w:rPr>
          <w:rFonts w:ascii="Palatino Linotype" w:hAnsi="Palatino Linotype"/>
          <w:color w:val="000000"/>
        </w:rPr>
        <w:t>remitir</w:t>
      </w:r>
      <w:r>
        <w:rPr>
          <w:rFonts w:ascii="Palatino Linotype" w:hAnsi="Palatino Linotype"/>
          <w:color w:val="000000"/>
        </w:rPr>
        <w:t xml:space="preserve"> su respuesta e informe justificado todavía no era rendido el informe anual de actividades</w:t>
      </w:r>
      <w:r w:rsidR="00826047">
        <w:rPr>
          <w:rFonts w:ascii="Palatino Linotype" w:hAnsi="Palatino Linotype"/>
          <w:color w:val="000000"/>
        </w:rPr>
        <w:t xml:space="preserve">. </w:t>
      </w:r>
      <w:r>
        <w:rPr>
          <w:rFonts w:ascii="Palatino Linotype" w:hAnsi="Palatino Linotype"/>
          <w:color w:val="000000"/>
        </w:rPr>
        <w:t xml:space="preserve">En este sentido, en alusión al documento electrónico </w:t>
      </w:r>
      <w:r>
        <w:rPr>
          <w:rFonts w:ascii="Palatino Linotype" w:hAnsi="Palatino Linotype"/>
          <w:b/>
          <w:color w:val="000000"/>
        </w:rPr>
        <w:t xml:space="preserve">“181120 oficio respuesta estadística.pdf”, </w:t>
      </w:r>
      <w:r>
        <w:rPr>
          <w:rFonts w:ascii="Palatino Linotype" w:hAnsi="Palatino Linotype"/>
          <w:color w:val="000000"/>
        </w:rPr>
        <w:t xml:space="preserve">resultan de nuestro interés las siguientes imágenes ilustrativas: </w:t>
      </w:r>
    </w:p>
    <w:p w14:paraId="0F207E99" w14:textId="60B5DE61" w:rsidR="003E671E" w:rsidRDefault="003059D6" w:rsidP="003E671E">
      <w:pPr>
        <w:spacing w:before="240" w:line="360" w:lineRule="auto"/>
        <w:jc w:val="both"/>
        <w:rPr>
          <w:rFonts w:ascii="Palatino Linotype" w:hAnsi="Palatino Linotype"/>
          <w:i/>
          <w:color w:val="000000"/>
        </w:rPr>
      </w:pPr>
      <w:r>
        <w:rPr>
          <w:rFonts w:ascii="Palatino Linotype" w:hAnsi="Palatino Linotype"/>
          <w:noProof/>
          <w:color w:val="000000"/>
          <w:lang w:eastAsia="es-MX"/>
        </w:rPr>
        <w:drawing>
          <wp:anchor distT="0" distB="0" distL="114300" distR="114300" simplePos="0" relativeHeight="251707391" behindDoc="0" locked="0" layoutInCell="1" allowOverlap="1" wp14:anchorId="12891B8D" wp14:editId="3C211810">
            <wp:simplePos x="0" y="0"/>
            <wp:positionH relativeFrom="page">
              <wp:align>center</wp:align>
            </wp:positionH>
            <wp:positionV relativeFrom="paragraph">
              <wp:posOffset>338980</wp:posOffset>
            </wp:positionV>
            <wp:extent cx="5103495" cy="5704205"/>
            <wp:effectExtent l="19050" t="19050" r="20955" b="10795"/>
            <wp:wrapThrough wrapText="bothSides">
              <wp:wrapPolygon edited="0">
                <wp:start x="-81" y="-72"/>
                <wp:lineTo x="-81" y="21569"/>
                <wp:lineTo x="21608" y="21569"/>
                <wp:lineTo x="21608" y="-72"/>
                <wp:lineTo x="-81" y="-72"/>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3495" cy="5704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642827" w14:textId="7A4268A8" w:rsidR="003E671E" w:rsidRDefault="003059D6" w:rsidP="003E671E">
      <w:pPr>
        <w:spacing w:before="240" w:line="360" w:lineRule="auto"/>
        <w:jc w:val="both"/>
        <w:rPr>
          <w:rFonts w:ascii="Palatino Linotype" w:hAnsi="Palatino Linotype"/>
          <w:i/>
          <w:color w:val="000000"/>
        </w:rPr>
      </w:pPr>
      <w:r>
        <w:rPr>
          <w:rFonts w:ascii="Palatino Linotype" w:hAnsi="Palatino Linotype"/>
          <w:i/>
          <w:noProof/>
          <w:color w:val="000000"/>
          <w:lang w:eastAsia="es-MX"/>
        </w:rPr>
        <w:lastRenderedPageBreak/>
        <w:drawing>
          <wp:anchor distT="0" distB="0" distL="114300" distR="114300" simplePos="0" relativeHeight="251730944" behindDoc="0" locked="0" layoutInCell="1" allowOverlap="1" wp14:anchorId="7B9E8FFA" wp14:editId="3468F03A">
            <wp:simplePos x="0" y="0"/>
            <wp:positionH relativeFrom="margin">
              <wp:align>center</wp:align>
            </wp:positionH>
            <wp:positionV relativeFrom="paragraph">
              <wp:posOffset>347826</wp:posOffset>
            </wp:positionV>
            <wp:extent cx="5117787" cy="5622290"/>
            <wp:effectExtent l="19050" t="19050" r="26035" b="16510"/>
            <wp:wrapThrough wrapText="bothSides">
              <wp:wrapPolygon edited="0">
                <wp:start x="-80" y="-73"/>
                <wp:lineTo x="-80" y="21590"/>
                <wp:lineTo x="21629" y="21590"/>
                <wp:lineTo x="21629" y="-73"/>
                <wp:lineTo x="-80" y="-73"/>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7787" cy="5622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6047">
        <w:rPr>
          <w:rFonts w:ascii="Palatino Linotype" w:hAnsi="Palatino Linotype"/>
          <w:noProof/>
          <w:color w:val="000000"/>
          <w:lang w:eastAsia="es-MX"/>
        </w:rPr>
        <mc:AlternateContent>
          <mc:Choice Requires="wps">
            <w:drawing>
              <wp:anchor distT="0" distB="0" distL="114300" distR="114300" simplePos="0" relativeHeight="251732992" behindDoc="0" locked="0" layoutInCell="1" allowOverlap="1" wp14:anchorId="06121C31" wp14:editId="41197745">
                <wp:simplePos x="0" y="0"/>
                <wp:positionH relativeFrom="column">
                  <wp:posOffset>-323391</wp:posOffset>
                </wp:positionH>
                <wp:positionV relativeFrom="paragraph">
                  <wp:posOffset>6218269</wp:posOffset>
                </wp:positionV>
                <wp:extent cx="6700345" cy="1087821"/>
                <wp:effectExtent l="0" t="0" r="24765" b="36195"/>
                <wp:wrapNone/>
                <wp:docPr id="41" name="Conector recto 41"/>
                <wp:cNvGraphicFramePr/>
                <a:graphic xmlns:a="http://schemas.openxmlformats.org/drawingml/2006/main">
                  <a:graphicData uri="http://schemas.microsoft.com/office/word/2010/wordprocessingShape">
                    <wps:wsp>
                      <wps:cNvCnPr/>
                      <wps:spPr>
                        <a:xfrm>
                          <a:off x="0" y="0"/>
                          <a:ext cx="6700345" cy="10878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6B54A3" id="Conector recto 4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45pt,489.65pt" to="502.15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" strokecolor="#5b9bd5 [3204]" strokeweight=".5pt">
                <v:stroke joinstyle="miter"/>
              </v:line>
            </w:pict>
          </mc:Fallback>
        </mc:AlternateContent>
      </w:r>
    </w:p>
    <w:p w14:paraId="2092B3E9" w14:textId="370CA785" w:rsidR="003E671E" w:rsidRDefault="003E671E" w:rsidP="003E671E">
      <w:pPr>
        <w:spacing w:before="240" w:line="360" w:lineRule="auto"/>
        <w:jc w:val="both"/>
        <w:rPr>
          <w:rFonts w:ascii="Palatino Linotype" w:hAnsi="Palatino Linotype"/>
          <w:i/>
          <w:color w:val="000000"/>
        </w:rPr>
      </w:pPr>
    </w:p>
    <w:p w14:paraId="033AC735" w14:textId="1A3809A4" w:rsidR="002A612B" w:rsidRDefault="002A612B" w:rsidP="00E60F63">
      <w:pPr>
        <w:spacing w:before="240" w:line="360" w:lineRule="auto"/>
        <w:ind w:left="851" w:right="851"/>
        <w:jc w:val="both"/>
        <w:rPr>
          <w:rFonts w:ascii="Palatino Linotype" w:hAnsi="Palatino Linotype"/>
          <w:i/>
          <w:color w:val="000000"/>
        </w:rPr>
      </w:pPr>
      <w:r>
        <w:rPr>
          <w:rFonts w:ascii="Palatino Linotype" w:hAnsi="Palatino Linotype"/>
          <w:i/>
          <w:noProof/>
          <w:color w:val="000000"/>
          <w:lang w:eastAsia="es-MX"/>
        </w:rPr>
        <mc:AlternateContent>
          <mc:Choice Requires="wps">
            <w:drawing>
              <wp:anchor distT="0" distB="0" distL="114300" distR="114300" simplePos="0" relativeHeight="251731968" behindDoc="0" locked="0" layoutInCell="1" allowOverlap="1" wp14:anchorId="558F31FA" wp14:editId="70FE63CE">
                <wp:simplePos x="0" y="0"/>
                <wp:positionH relativeFrom="column">
                  <wp:posOffset>-220326</wp:posOffset>
                </wp:positionH>
                <wp:positionV relativeFrom="paragraph">
                  <wp:posOffset>4547595</wp:posOffset>
                </wp:positionV>
                <wp:extent cx="6196084" cy="1146412"/>
                <wp:effectExtent l="0" t="0" r="33655" b="34925"/>
                <wp:wrapNone/>
                <wp:docPr id="40" name="Conector recto 40"/>
                <wp:cNvGraphicFramePr/>
                <a:graphic xmlns:a="http://schemas.openxmlformats.org/drawingml/2006/main">
                  <a:graphicData uri="http://schemas.microsoft.com/office/word/2010/wordprocessingShape">
                    <wps:wsp>
                      <wps:cNvCnPr/>
                      <wps:spPr>
                        <a:xfrm>
                          <a:off x="0" y="0"/>
                          <a:ext cx="6196084" cy="11464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592E97" id="Conector recto 4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7.35pt,358.1pt" to="470.55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" strokecolor="#5b9bd5 [3204]" strokeweight=".5pt">
                <v:stroke joinstyle="miter"/>
              </v:line>
            </w:pict>
          </mc:Fallback>
        </mc:AlternateContent>
      </w:r>
    </w:p>
    <w:p w14:paraId="69CC8233" w14:textId="77777777" w:rsidR="002A612B" w:rsidRDefault="002A612B" w:rsidP="00E60F63">
      <w:pPr>
        <w:spacing w:before="240" w:line="360" w:lineRule="auto"/>
        <w:ind w:left="851" w:right="851"/>
        <w:jc w:val="both"/>
        <w:rPr>
          <w:rFonts w:ascii="Palatino Linotype" w:hAnsi="Palatino Linotype"/>
          <w:i/>
          <w:color w:val="000000"/>
        </w:rPr>
      </w:pPr>
    </w:p>
    <w:p w14:paraId="4240FF41" w14:textId="2B9331D6" w:rsidR="00826047" w:rsidRDefault="00826047" w:rsidP="00826047">
      <w:pPr>
        <w:autoSpaceDE w:val="0"/>
        <w:autoSpaceDN w:val="0"/>
        <w:adjustRightInd w:val="0"/>
        <w:spacing w:line="360" w:lineRule="auto"/>
        <w:jc w:val="both"/>
        <w:rPr>
          <w:rFonts w:ascii="Palatino Linotype" w:hAnsi="Palatino Linotype"/>
          <w:sz w:val="24"/>
          <w:szCs w:val="24"/>
        </w:rPr>
      </w:pPr>
      <w:r w:rsidRPr="006B7271">
        <w:rPr>
          <w:rFonts w:ascii="Palatino Linotype" w:hAnsi="Palatino Linotype" w:cs="Arial"/>
          <w:sz w:val="24"/>
          <w:szCs w:val="24"/>
        </w:rPr>
        <w:lastRenderedPageBreak/>
        <w:t xml:space="preserve">En este orden de ideas, </w:t>
      </w:r>
      <w:r w:rsidR="006B7271" w:rsidRPr="006B7271">
        <w:rPr>
          <w:rFonts w:ascii="Palatino Linotype" w:hAnsi="Palatino Linotype" w:cs="Arial"/>
          <w:sz w:val="24"/>
          <w:szCs w:val="24"/>
        </w:rPr>
        <w:t xml:space="preserve">con base en lo expuesto con anterioridad esta Ponencia Resolutora invariablemente arriba a la conclusión de que </w:t>
      </w:r>
      <w:r w:rsidR="006B7271" w:rsidRPr="006B7271">
        <w:rPr>
          <w:rFonts w:ascii="Palatino Linotype" w:hAnsi="Palatino Linotype" w:cs="Arial"/>
          <w:b/>
          <w:sz w:val="24"/>
          <w:szCs w:val="24"/>
        </w:rPr>
        <w:t xml:space="preserve">El Sujeto Obligado </w:t>
      </w:r>
      <w:r w:rsidR="006B7271" w:rsidRPr="006B7271">
        <w:rPr>
          <w:rFonts w:ascii="Palatino Linotype" w:hAnsi="Palatino Linotype" w:cs="Arial"/>
          <w:sz w:val="24"/>
          <w:szCs w:val="24"/>
        </w:rPr>
        <w:t xml:space="preserve">genera información estadística, no obstante lo anterior, la información no es generada al grado de detalle requerido por el particular. En este sentido, se insiste en que la esfera competencial de los </w:t>
      </w:r>
      <w:r w:rsidRPr="006B7271">
        <w:rPr>
          <w:rFonts w:ascii="Palatino Linotype" w:hAnsi="Palatino Linotype" w:cs="Arial"/>
          <w:sz w:val="24"/>
          <w:szCs w:val="24"/>
        </w:rPr>
        <w:t xml:space="preserve">sujetos obligados no los encauza a generar documentos </w:t>
      </w:r>
      <w:r w:rsidRPr="006B7271">
        <w:rPr>
          <w:rFonts w:ascii="Palatino Linotype" w:hAnsi="Palatino Linotype" w:cs="Arial"/>
          <w:b/>
          <w:i/>
          <w:sz w:val="24"/>
          <w:szCs w:val="24"/>
        </w:rPr>
        <w:t>“ad hoc”,</w:t>
      </w:r>
      <w:r w:rsidRPr="006B7271">
        <w:rPr>
          <w:rFonts w:ascii="Palatino Linotype" w:hAnsi="Palatino Linotype" w:cs="Arial"/>
          <w:i/>
          <w:sz w:val="24"/>
          <w:szCs w:val="24"/>
        </w:rPr>
        <w:t xml:space="preserve"> </w:t>
      </w:r>
      <w:r w:rsidRPr="006B7271">
        <w:rPr>
          <w:rFonts w:ascii="Palatino Linotype" w:hAnsi="Palatino Linotype" w:cs="Arial"/>
          <w:sz w:val="24"/>
          <w:szCs w:val="24"/>
        </w:rPr>
        <w:t xml:space="preserve">robustece lo anterior los criterios </w:t>
      </w:r>
      <w:r w:rsidRPr="006B7271">
        <w:rPr>
          <w:rFonts w:ascii="Palatino Linotype" w:hAnsi="Palatino Linotype" w:cs="Arial"/>
          <w:b/>
          <w:sz w:val="24"/>
          <w:szCs w:val="24"/>
        </w:rPr>
        <w:t xml:space="preserve">09/10 </w:t>
      </w:r>
      <w:r w:rsidRPr="006B7271">
        <w:rPr>
          <w:rFonts w:ascii="Palatino Linotype" w:hAnsi="Palatino Linotype" w:cs="Arial"/>
          <w:sz w:val="24"/>
          <w:szCs w:val="24"/>
        </w:rPr>
        <w:t xml:space="preserve">y </w:t>
      </w:r>
      <w:r w:rsidRPr="006B7271">
        <w:rPr>
          <w:rFonts w:ascii="Palatino Linotype" w:hAnsi="Palatino Linotype" w:cs="Arial"/>
          <w:b/>
          <w:sz w:val="24"/>
          <w:szCs w:val="24"/>
        </w:rPr>
        <w:t xml:space="preserve">03/17 </w:t>
      </w:r>
      <w:r w:rsidRPr="006B7271">
        <w:rPr>
          <w:rFonts w:ascii="Palatino Linotype" w:hAnsi="Palatino Linotype" w:cs="Arial"/>
          <w:sz w:val="24"/>
          <w:szCs w:val="24"/>
        </w:rPr>
        <w:t>emitidos por el</w:t>
      </w:r>
      <w:r w:rsidRPr="006B7271">
        <w:rPr>
          <w:rFonts w:ascii="Palatino Linotype" w:hAnsi="Palatino Linotype"/>
          <w:sz w:val="24"/>
          <w:szCs w:val="24"/>
        </w:rPr>
        <w:t xml:space="preserve"> Instituto Nacional de Transparencia, Acceso a la Información Pública y Protección de Datos Personales, los cuales señalan a la literalidad, respectivamente:</w:t>
      </w:r>
    </w:p>
    <w:p w14:paraId="528D3D39" w14:textId="77777777" w:rsidR="00826047" w:rsidRPr="002265F0" w:rsidRDefault="00826047" w:rsidP="00826047">
      <w:pPr>
        <w:tabs>
          <w:tab w:val="left" w:pos="709"/>
        </w:tabs>
        <w:spacing w:before="240" w:line="360" w:lineRule="auto"/>
        <w:ind w:left="851" w:right="851"/>
        <w:jc w:val="both"/>
        <w:rPr>
          <w:rFonts w:ascii="Palatino Linotype" w:hAnsi="Palatino Linotype"/>
          <w:i/>
        </w:rPr>
      </w:pPr>
      <w:r>
        <w:rPr>
          <w:rFonts w:ascii="Palatino Linotype" w:hAnsi="Palatino Linotype"/>
          <w:b/>
          <w:i/>
        </w:rPr>
        <w:t xml:space="preserve"> “</w:t>
      </w:r>
      <w:r w:rsidRPr="002265F0">
        <w:rPr>
          <w:rFonts w:ascii="Palatino Linotype" w:hAnsi="Palatino Linotype"/>
          <w:b/>
          <w:i/>
        </w:rPr>
        <w:t>LAS DEPENDENCIAS Y ENTIDADES NO ESTÁN OBLIGADAS A GENERAR DOCUMENTOS AD HOC PARA RESPONDER UNA SOLICITUD DE ACCESO A LA INFORMACIÓN</w:t>
      </w:r>
      <w:r w:rsidRPr="002265F0">
        <w:rPr>
          <w:rFonts w:ascii="Palatino Linotype" w:hAnsi="Palatino Linotype"/>
          <w:i/>
        </w:rPr>
        <w:t xml:space="preserve">. </w:t>
      </w:r>
    </w:p>
    <w:p w14:paraId="0F72A108" w14:textId="77777777" w:rsidR="00826047" w:rsidRDefault="00826047" w:rsidP="00826047">
      <w:pPr>
        <w:tabs>
          <w:tab w:val="left" w:pos="709"/>
        </w:tabs>
        <w:spacing w:before="240" w:line="360" w:lineRule="auto"/>
        <w:ind w:left="851" w:right="851"/>
        <w:jc w:val="both"/>
        <w:rPr>
          <w:rFonts w:ascii="Palatino Linotype" w:hAnsi="Palatino Linotype"/>
          <w:i/>
        </w:rPr>
      </w:pPr>
      <w:r w:rsidRPr="002265F0">
        <w:rPr>
          <w:rFonts w:ascii="Palatino Linotype" w:hAnsi="Palatino Linotype"/>
          <w:i/>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w:t>
      </w:r>
      <w:r>
        <w:rPr>
          <w:rFonts w:ascii="Palatino Linotype" w:hAnsi="Palatino Linotype"/>
          <w:i/>
        </w:rPr>
        <w:t>cción a la solicitud presentada.</w:t>
      </w:r>
    </w:p>
    <w:p w14:paraId="3B9863E8" w14:textId="77777777" w:rsidR="00826047" w:rsidRDefault="00826047" w:rsidP="00826047">
      <w:pPr>
        <w:tabs>
          <w:tab w:val="left" w:pos="709"/>
        </w:tabs>
        <w:spacing w:before="240" w:line="360" w:lineRule="auto"/>
        <w:ind w:left="851" w:right="851"/>
        <w:jc w:val="both"/>
        <w:rPr>
          <w:rFonts w:ascii="Palatino Linotype" w:hAnsi="Palatino Linotype"/>
          <w:i/>
        </w:rPr>
      </w:pPr>
    </w:p>
    <w:p w14:paraId="603D975E" w14:textId="77777777" w:rsidR="00826047" w:rsidRPr="004B3CE6" w:rsidRDefault="00826047" w:rsidP="00826047">
      <w:pPr>
        <w:spacing w:before="240" w:line="360" w:lineRule="auto"/>
        <w:ind w:left="851" w:right="851"/>
        <w:jc w:val="both"/>
        <w:rPr>
          <w:rFonts w:ascii="Palatino Linotype" w:eastAsia="Arial" w:hAnsi="Palatino Linotype" w:cs="Arial"/>
          <w:b/>
          <w:i/>
          <w:spacing w:val="18"/>
          <w:sz w:val="24"/>
          <w:szCs w:val="24"/>
        </w:rPr>
      </w:pPr>
      <w:r w:rsidRPr="004B3CE6">
        <w:rPr>
          <w:rFonts w:ascii="Palatino Linotype" w:eastAsia="Arial" w:hAnsi="Palatino Linotype" w:cs="Arial"/>
          <w:b/>
          <w:i/>
          <w:sz w:val="24"/>
          <w:szCs w:val="24"/>
        </w:rPr>
        <w:lastRenderedPageBreak/>
        <w:t xml:space="preserve">NO EXISTE OBLIGACIÓN DE ELABORAR </w:t>
      </w:r>
      <w:r w:rsidRPr="004B3CE6">
        <w:rPr>
          <w:rFonts w:ascii="Palatino Linotype" w:eastAsia="Arial" w:hAnsi="Palatino Linotype" w:cs="Arial"/>
          <w:b/>
          <w:i/>
          <w:spacing w:val="-3"/>
          <w:sz w:val="24"/>
          <w:szCs w:val="24"/>
        </w:rPr>
        <w:t>D</w:t>
      </w:r>
      <w:r w:rsidRPr="004B3CE6">
        <w:rPr>
          <w:rFonts w:ascii="Palatino Linotype" w:eastAsia="Arial" w:hAnsi="Palatino Linotype" w:cs="Arial"/>
          <w:b/>
          <w:i/>
          <w:sz w:val="24"/>
          <w:szCs w:val="24"/>
        </w:rPr>
        <w:t>OCUM</w:t>
      </w:r>
      <w:r w:rsidRPr="004B3CE6">
        <w:rPr>
          <w:rFonts w:ascii="Palatino Linotype" w:eastAsia="Arial" w:hAnsi="Palatino Linotype" w:cs="Arial"/>
          <w:b/>
          <w:i/>
          <w:spacing w:val="1"/>
          <w:sz w:val="24"/>
          <w:szCs w:val="24"/>
        </w:rPr>
        <w:t>E</w:t>
      </w:r>
      <w:r w:rsidRPr="004B3CE6">
        <w:rPr>
          <w:rFonts w:ascii="Palatino Linotype" w:eastAsia="Arial" w:hAnsi="Palatino Linotype" w:cs="Arial"/>
          <w:b/>
          <w:i/>
          <w:sz w:val="24"/>
          <w:szCs w:val="24"/>
        </w:rPr>
        <w:t>N</w:t>
      </w:r>
      <w:r w:rsidRPr="004B3CE6">
        <w:rPr>
          <w:rFonts w:ascii="Palatino Linotype" w:eastAsia="Arial" w:hAnsi="Palatino Linotype" w:cs="Arial"/>
          <w:b/>
          <w:i/>
          <w:spacing w:val="-1"/>
          <w:sz w:val="24"/>
          <w:szCs w:val="24"/>
        </w:rPr>
        <w:t>T</w:t>
      </w:r>
      <w:r w:rsidRPr="004B3CE6">
        <w:rPr>
          <w:rFonts w:ascii="Palatino Linotype" w:eastAsia="Arial" w:hAnsi="Palatino Linotype" w:cs="Arial"/>
          <w:b/>
          <w:i/>
          <w:sz w:val="24"/>
          <w:szCs w:val="24"/>
        </w:rPr>
        <w:t>OS</w:t>
      </w:r>
      <w:r w:rsidRPr="004B3CE6">
        <w:rPr>
          <w:rFonts w:ascii="Palatino Linotype" w:eastAsia="Arial" w:hAnsi="Palatino Linotype" w:cs="Arial"/>
          <w:b/>
          <w:i/>
          <w:spacing w:val="14"/>
          <w:sz w:val="24"/>
          <w:szCs w:val="24"/>
        </w:rPr>
        <w:t xml:space="preserve"> </w:t>
      </w:r>
      <w:r w:rsidRPr="004B3CE6">
        <w:rPr>
          <w:rFonts w:ascii="Palatino Linotype" w:eastAsia="Arial" w:hAnsi="Palatino Linotype" w:cs="Arial"/>
          <w:b/>
          <w:i/>
          <w:spacing w:val="-1"/>
          <w:sz w:val="24"/>
          <w:szCs w:val="24"/>
        </w:rPr>
        <w:t xml:space="preserve">AD </w:t>
      </w:r>
      <w:r w:rsidRPr="004B3CE6">
        <w:rPr>
          <w:rFonts w:ascii="Palatino Linotype" w:eastAsia="Arial" w:hAnsi="Palatino Linotype" w:cs="Arial"/>
          <w:b/>
          <w:i/>
          <w:sz w:val="24"/>
          <w:szCs w:val="24"/>
        </w:rPr>
        <w:t>HOC</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PARA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ATENDER LAS SOL</w:t>
      </w:r>
      <w:r w:rsidRPr="004B3CE6">
        <w:rPr>
          <w:rFonts w:ascii="Palatino Linotype" w:eastAsia="Arial" w:hAnsi="Palatino Linotype" w:cs="Arial"/>
          <w:b/>
          <w:i/>
          <w:spacing w:val="-2"/>
          <w:sz w:val="24"/>
          <w:szCs w:val="24"/>
        </w:rPr>
        <w:t>I</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ITUDES</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DE</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pacing w:val="1"/>
          <w:sz w:val="24"/>
          <w:szCs w:val="24"/>
        </w:rPr>
        <w:t>AC</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pacing w:val="1"/>
          <w:sz w:val="24"/>
          <w:szCs w:val="24"/>
        </w:rPr>
        <w:t>ES</w:t>
      </w:r>
      <w:r w:rsidRPr="004B3CE6">
        <w:rPr>
          <w:rFonts w:ascii="Palatino Linotype" w:eastAsia="Arial" w:hAnsi="Palatino Linotype" w:cs="Arial"/>
          <w:b/>
          <w:i/>
          <w:sz w:val="24"/>
          <w:szCs w:val="24"/>
        </w:rPr>
        <w:t>O</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A</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z w:val="24"/>
          <w:szCs w:val="24"/>
        </w:rPr>
        <w:t>LA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INFORMA</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IÓ</w:t>
      </w:r>
      <w:r w:rsidRPr="004B3CE6">
        <w:rPr>
          <w:rFonts w:ascii="Palatino Linotype" w:eastAsia="Arial" w:hAnsi="Palatino Linotype" w:cs="Arial"/>
          <w:b/>
          <w:i/>
          <w:spacing w:val="-2"/>
          <w:sz w:val="24"/>
          <w:szCs w:val="24"/>
        </w:rPr>
        <w:t>N</w:t>
      </w:r>
      <w:r w:rsidRPr="004B3CE6">
        <w:rPr>
          <w:rFonts w:ascii="Palatino Linotype" w:eastAsia="Arial" w:hAnsi="Palatino Linotype" w:cs="Arial"/>
          <w:b/>
          <w:i/>
          <w:sz w:val="24"/>
          <w:szCs w:val="24"/>
        </w:rPr>
        <w:t>.</w:t>
      </w:r>
      <w:r w:rsidRPr="004B3CE6">
        <w:rPr>
          <w:rFonts w:ascii="Palatino Linotype" w:eastAsia="Arial" w:hAnsi="Palatino Linotype" w:cs="Arial"/>
          <w:b/>
          <w:i/>
          <w:spacing w:val="18"/>
          <w:sz w:val="24"/>
          <w:szCs w:val="24"/>
        </w:rPr>
        <w:t xml:space="preserve"> </w:t>
      </w:r>
    </w:p>
    <w:p w14:paraId="35E4D40E" w14:textId="77777777" w:rsidR="00826047" w:rsidRPr="00EC5E26" w:rsidRDefault="00826047" w:rsidP="00826047">
      <w:pPr>
        <w:spacing w:before="240" w:line="360" w:lineRule="auto"/>
        <w:ind w:left="851" w:right="851"/>
        <w:jc w:val="both"/>
        <w:rPr>
          <w:rFonts w:ascii="Palatino Linotype" w:eastAsia="Arial" w:hAnsi="Palatino Linotype" w:cs="Arial"/>
          <w:b/>
          <w:i/>
          <w:sz w:val="24"/>
          <w:szCs w:val="24"/>
        </w:rPr>
      </w:pPr>
      <w:r w:rsidRPr="004B3CE6">
        <w:rPr>
          <w:rFonts w:ascii="Palatino Linotype" w:eastAsia="Arial" w:hAnsi="Palatino Linotype" w:cs="Arial"/>
          <w:i/>
          <w:spacing w:val="18"/>
          <w:sz w:val="24"/>
          <w:szCs w:val="24"/>
        </w:rPr>
        <w:t>L</w:t>
      </w:r>
      <w:r w:rsidRPr="004B3CE6">
        <w:rPr>
          <w:rFonts w:ascii="Palatino Linotype" w:eastAsia="Arial" w:hAnsi="Palatino Linotype" w:cs="Arial"/>
          <w:i/>
          <w:spacing w:val="-1"/>
          <w:sz w:val="24"/>
          <w:szCs w:val="24"/>
        </w:rPr>
        <w:t xml:space="preserve">os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rt</w:t>
      </w:r>
      <w:r w:rsidRPr="004B3CE6">
        <w:rPr>
          <w:rFonts w:ascii="Palatino Linotype" w:eastAsia="Arial" w:hAnsi="Palatino Linotype" w:cs="Arial"/>
          <w:i/>
          <w:spacing w:val="-2"/>
          <w:sz w:val="24"/>
          <w:szCs w:val="24"/>
        </w:rPr>
        <w:t>í</w:t>
      </w:r>
      <w:r w:rsidRPr="004B3CE6">
        <w:rPr>
          <w:rFonts w:ascii="Palatino Linotype" w:eastAsia="Arial" w:hAnsi="Palatino Linotype" w:cs="Arial"/>
          <w:i/>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los</w:t>
      </w:r>
      <w:r w:rsidRPr="004B3CE6">
        <w:rPr>
          <w:rFonts w:ascii="Palatino Linotype" w:eastAsia="Arial" w:hAnsi="Palatino Linotype" w:cs="Arial"/>
          <w:i/>
          <w:spacing w:val="8"/>
          <w:sz w:val="24"/>
          <w:szCs w:val="24"/>
        </w:rPr>
        <w:t xml:space="preserve"> 129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General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y </w:t>
      </w:r>
      <w:r w:rsidRPr="004B3CE6">
        <w:rPr>
          <w:rFonts w:ascii="Palatino Linotype" w:eastAsia="Arial" w:hAnsi="Palatino Linotype" w:cs="Arial"/>
          <w:i/>
          <w:spacing w:val="8"/>
          <w:sz w:val="24"/>
          <w:szCs w:val="24"/>
        </w:rPr>
        <w:t xml:space="preserve">130, párrafo cuarto,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Fe</w:t>
      </w:r>
      <w:r w:rsidRPr="004B3CE6">
        <w:rPr>
          <w:rFonts w:ascii="Palatino Linotype" w:eastAsia="Arial" w:hAnsi="Palatino Linotype" w:cs="Arial"/>
          <w:i/>
          <w:spacing w:val="1"/>
          <w:sz w:val="24"/>
          <w:szCs w:val="24"/>
        </w:rPr>
        <w:t>de</w:t>
      </w:r>
      <w:r w:rsidRPr="004B3CE6">
        <w:rPr>
          <w:rFonts w:ascii="Palatino Linotype" w:eastAsia="Arial" w:hAnsi="Palatino Linotype" w:cs="Arial"/>
          <w:i/>
          <w:sz w:val="24"/>
          <w:szCs w:val="24"/>
        </w:rPr>
        <w:t>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w:t>
      </w:r>
      <w:r w:rsidRPr="004B3CE6">
        <w:rPr>
          <w:rFonts w:ascii="Palatino Linotype" w:eastAsia="Arial" w:hAnsi="Palatino Linotype" w:cs="Arial"/>
          <w:i/>
          <w:spacing w:val="-1"/>
          <w:sz w:val="24"/>
          <w:szCs w:val="24"/>
        </w:rPr>
        <w:t>señalan</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pacing w:val="-1"/>
          <w:sz w:val="24"/>
          <w:szCs w:val="24"/>
        </w:rPr>
        <w:t>q</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B3CE6">
        <w:rPr>
          <w:rFonts w:ascii="Palatino Linotype" w:eastAsia="Arial" w:hAnsi="Palatino Linotype" w:cs="Arial"/>
          <w:i/>
          <w:spacing w:val="-1"/>
          <w:sz w:val="24"/>
          <w:szCs w:val="24"/>
        </w:rPr>
        <w:t xml:space="preserve"> sin necesidad de</w:t>
      </w:r>
      <w:r w:rsidRPr="004B3CE6">
        <w:rPr>
          <w:rFonts w:ascii="Palatino Linotype" w:eastAsia="Arial" w:hAnsi="Palatino Linotype" w:cs="Arial"/>
          <w:i/>
          <w:spacing w:val="1"/>
          <w:sz w:val="24"/>
          <w:szCs w:val="24"/>
        </w:rPr>
        <w:t xml:space="preserve"> e</w:t>
      </w:r>
      <w:r w:rsidRPr="004B3CE6">
        <w:rPr>
          <w:rFonts w:ascii="Palatino Linotype" w:eastAsia="Arial" w:hAnsi="Palatino Linotype" w:cs="Arial"/>
          <w:i/>
          <w:sz w:val="24"/>
          <w:szCs w:val="24"/>
        </w:rPr>
        <w:t>la</w:t>
      </w:r>
      <w:r w:rsidRPr="004B3CE6">
        <w:rPr>
          <w:rFonts w:ascii="Palatino Linotype" w:eastAsia="Arial" w:hAnsi="Palatino Linotype" w:cs="Arial"/>
          <w:i/>
          <w:spacing w:val="1"/>
          <w:sz w:val="24"/>
          <w:szCs w:val="24"/>
        </w:rPr>
        <w:t>bo</w:t>
      </w:r>
      <w:r w:rsidRPr="004B3CE6">
        <w:rPr>
          <w:rFonts w:ascii="Palatino Linotype" w:eastAsia="Arial" w:hAnsi="Palatino Linotype" w:cs="Arial"/>
          <w:i/>
          <w:sz w:val="24"/>
          <w:szCs w:val="24"/>
        </w:rPr>
        <w:t xml:space="preserve">rar </w:t>
      </w:r>
      <w:r w:rsidRPr="004B3CE6">
        <w:rPr>
          <w:rFonts w:ascii="Palatino Linotype" w:eastAsia="Arial" w:hAnsi="Palatino Linotype" w:cs="Arial"/>
          <w:i/>
          <w:spacing w:val="1"/>
          <w:sz w:val="24"/>
          <w:szCs w:val="24"/>
        </w:rPr>
        <w:t>do</w:t>
      </w:r>
      <w:r w:rsidRPr="004B3CE6">
        <w:rPr>
          <w:rFonts w:ascii="Palatino Linotype" w:eastAsia="Arial" w:hAnsi="Palatino Linotype" w:cs="Arial"/>
          <w:i/>
          <w:spacing w:val="-2"/>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en</w:t>
      </w:r>
      <w:r w:rsidRPr="004B3CE6">
        <w:rPr>
          <w:rFonts w:ascii="Palatino Linotype" w:eastAsia="Arial" w:hAnsi="Palatino Linotype" w:cs="Arial"/>
          <w:i/>
          <w:spacing w:val="-2"/>
          <w:sz w:val="24"/>
          <w:szCs w:val="24"/>
        </w:rPr>
        <w:t>t</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s</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d</w:t>
      </w:r>
      <w:r w:rsidRPr="004B3CE6">
        <w:rPr>
          <w:rFonts w:ascii="Palatino Linotype" w:eastAsia="Arial" w:hAnsi="Palatino Linotype" w:cs="Arial"/>
          <w:i/>
          <w:spacing w:val="1"/>
          <w:sz w:val="24"/>
          <w:szCs w:val="24"/>
        </w:rPr>
        <w:t xml:space="preserve"> ho</w:t>
      </w:r>
      <w:r w:rsidRPr="004B3CE6">
        <w:rPr>
          <w:rFonts w:ascii="Palatino Linotype" w:eastAsia="Arial" w:hAnsi="Palatino Linotype" w:cs="Arial"/>
          <w:i/>
          <w:sz w:val="24"/>
          <w:szCs w:val="24"/>
        </w:rPr>
        <w:t>c</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 xml:space="preserve">ra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t</w:t>
      </w:r>
      <w:r w:rsidRPr="004B3CE6">
        <w:rPr>
          <w:rFonts w:ascii="Palatino Linotype" w:eastAsia="Arial" w:hAnsi="Palatino Linotype" w:cs="Arial"/>
          <w:i/>
          <w:spacing w:val="-1"/>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pacing w:val="-1"/>
          <w:sz w:val="24"/>
          <w:szCs w:val="24"/>
        </w:rPr>
        <w:t>d</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l</w:t>
      </w:r>
      <w:r w:rsidRPr="004B3CE6">
        <w:rPr>
          <w:rFonts w:ascii="Palatino Linotype" w:eastAsia="Arial" w:hAnsi="Palatino Linotype" w:cs="Arial"/>
          <w:i/>
          <w:spacing w:val="-2"/>
          <w:sz w:val="24"/>
          <w:szCs w:val="24"/>
        </w:rPr>
        <w:t>a</w:t>
      </w:r>
      <w:r w:rsidRPr="004B3CE6">
        <w:rPr>
          <w:rFonts w:ascii="Palatino Linotype" w:eastAsia="Arial" w:hAnsi="Palatino Linotype" w:cs="Arial"/>
          <w:i/>
          <w:sz w:val="24"/>
          <w:szCs w:val="24"/>
        </w:rPr>
        <w:t>s</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cit</w:t>
      </w:r>
      <w:r w:rsidRPr="004B3CE6">
        <w:rPr>
          <w:rFonts w:ascii="Palatino Linotype" w:eastAsia="Arial" w:hAnsi="Palatino Linotype" w:cs="Arial"/>
          <w:i/>
          <w:spacing w:val="1"/>
          <w:sz w:val="24"/>
          <w:szCs w:val="24"/>
        </w:rPr>
        <w:t>ude</w:t>
      </w:r>
      <w:r w:rsidRPr="004B3CE6">
        <w:rPr>
          <w:rFonts w:ascii="Palatino Linotype" w:eastAsia="Arial" w:hAnsi="Palatino Linotype" w:cs="Arial"/>
          <w:i/>
          <w:sz w:val="24"/>
          <w:szCs w:val="24"/>
        </w:rPr>
        <w:t>s</w:t>
      </w:r>
      <w:r w:rsidRPr="004B3CE6">
        <w:rPr>
          <w:rFonts w:ascii="Palatino Linotype" w:eastAsia="Arial" w:hAnsi="Palatino Linotype" w:cs="Arial"/>
          <w:i/>
          <w:spacing w:val="4"/>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i</w:t>
      </w:r>
      <w:r w:rsidRPr="004B3CE6">
        <w:rPr>
          <w:rFonts w:ascii="Palatino Linotype" w:eastAsia="Arial" w:hAnsi="Palatino Linotype" w:cs="Arial"/>
          <w:i/>
          <w:spacing w:val="-2"/>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r</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ció</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i/>
          <w:sz w:val="24"/>
          <w:szCs w:val="24"/>
        </w:rPr>
        <w:t>[Sic]</w:t>
      </w:r>
    </w:p>
    <w:p w14:paraId="26A7EDEF" w14:textId="77777777" w:rsidR="00826047" w:rsidRPr="004B5E1A" w:rsidRDefault="00826047" w:rsidP="00826047">
      <w:pPr>
        <w:autoSpaceDE w:val="0"/>
        <w:autoSpaceDN w:val="0"/>
        <w:adjustRightInd w:val="0"/>
        <w:spacing w:line="360" w:lineRule="auto"/>
        <w:jc w:val="both"/>
        <w:rPr>
          <w:rFonts w:ascii="Palatino Linotype" w:hAnsi="Palatino Linotype" w:cs="Arial"/>
          <w:i/>
          <w:sz w:val="24"/>
          <w:szCs w:val="24"/>
        </w:rPr>
      </w:pPr>
    </w:p>
    <w:p w14:paraId="135FC34B" w14:textId="77777777" w:rsidR="00826047" w:rsidRPr="00E5738E" w:rsidRDefault="00826047" w:rsidP="00826047">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BD3C313" w14:textId="77777777" w:rsidR="00826047" w:rsidRPr="00E5738E" w:rsidRDefault="00826047" w:rsidP="00826047">
      <w:pPr>
        <w:spacing w:line="360" w:lineRule="auto"/>
        <w:jc w:val="both"/>
        <w:rPr>
          <w:rFonts w:ascii="Palatino Linotype" w:hAnsi="Palatino Linotype" w:cs="Arial"/>
          <w:sz w:val="24"/>
          <w:szCs w:val="24"/>
        </w:rPr>
      </w:pPr>
      <w:r w:rsidRPr="00E5738E">
        <w:rPr>
          <w:rFonts w:ascii="Palatino Linotype" w:hAnsi="Palatino Linotype" w:cs="Arial"/>
          <w:sz w:val="24"/>
          <w:szCs w:val="24"/>
        </w:rPr>
        <w:lastRenderedPageBreak/>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5EF9DE5" w14:textId="77777777" w:rsidR="00826047" w:rsidRPr="0004467E" w:rsidRDefault="00826047" w:rsidP="00826047">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34894CE8" w14:textId="77777777" w:rsidR="00826047" w:rsidRPr="0004467E" w:rsidRDefault="00826047" w:rsidP="00826047">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12583DA5" w14:textId="77777777" w:rsidR="00826047" w:rsidRPr="0004467E" w:rsidRDefault="00826047" w:rsidP="00826047">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5E41A2DB" w14:textId="77777777" w:rsidR="00826047" w:rsidRPr="0004467E" w:rsidRDefault="00826047" w:rsidP="00826047">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17118314" w14:textId="77777777" w:rsidR="00826047" w:rsidRPr="0004467E" w:rsidRDefault="00826047" w:rsidP="00826047">
      <w:pPr>
        <w:ind w:right="141"/>
        <w:jc w:val="both"/>
        <w:rPr>
          <w:rFonts w:ascii="Palatino Linotype" w:hAnsi="Palatino Linotype" w:cs="Arial"/>
        </w:rPr>
      </w:pPr>
    </w:p>
    <w:p w14:paraId="15DE4FBD" w14:textId="77777777" w:rsidR="00826047" w:rsidRPr="0004467E" w:rsidRDefault="00826047" w:rsidP="00826047">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0CA5C55A" w14:textId="77777777" w:rsidR="00826047" w:rsidRPr="0004467E" w:rsidRDefault="00826047" w:rsidP="00826047">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4E90D04E" w14:textId="77777777" w:rsidR="00826047" w:rsidRPr="009D68FF" w:rsidRDefault="00826047" w:rsidP="00826047">
      <w:pPr>
        <w:pStyle w:val="Prrafodelista"/>
        <w:numPr>
          <w:ilvl w:val="0"/>
          <w:numId w:val="18"/>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24942C89" w14:textId="77777777" w:rsidR="00826047" w:rsidRPr="00E5738E" w:rsidRDefault="00826047" w:rsidP="00826047">
      <w:pPr>
        <w:pStyle w:val="Prrafodelista"/>
        <w:spacing w:line="360" w:lineRule="auto"/>
        <w:ind w:left="720" w:right="851"/>
        <w:jc w:val="both"/>
        <w:rPr>
          <w:rFonts w:ascii="Palatino Linotype" w:hAnsi="Palatino Linotype" w:cs="Arial"/>
          <w:b/>
        </w:rPr>
      </w:pPr>
    </w:p>
    <w:p w14:paraId="637D4255" w14:textId="77777777" w:rsidR="00826047" w:rsidRPr="0004467E" w:rsidRDefault="00826047" w:rsidP="00826047">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766AA6B" w14:textId="77777777" w:rsidR="00826047" w:rsidRPr="0004467E" w:rsidRDefault="00826047" w:rsidP="00826047">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w:t>
      </w:r>
      <w:r w:rsidRPr="0004467E">
        <w:rPr>
          <w:rFonts w:ascii="Palatino Linotype" w:hAnsi="Palatino Linotype" w:cs="Arial"/>
          <w:b/>
          <w:sz w:val="24"/>
          <w:szCs w:val="24"/>
        </w:rPr>
        <w:lastRenderedPageBreak/>
        <w:t xml:space="preserve">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18A4A829" w14:textId="77777777" w:rsidR="00826047" w:rsidRPr="0004467E" w:rsidRDefault="00826047" w:rsidP="00826047">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7FD3E5D6" w14:textId="77777777" w:rsidR="00826047" w:rsidRDefault="00826047" w:rsidP="00826047">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3390F3E3" w14:textId="45DC11BB" w:rsidR="00826047" w:rsidRDefault="00826047" w:rsidP="00826047">
      <w:pPr>
        <w:tabs>
          <w:tab w:val="left" w:pos="8080"/>
        </w:tabs>
        <w:spacing w:line="360" w:lineRule="auto"/>
        <w:jc w:val="both"/>
        <w:rPr>
          <w:rFonts w:ascii="Palatino Linotype" w:eastAsia="Times New Roman" w:hAnsi="Palatino Linotype" w:cs="Arial"/>
          <w:color w:val="000000"/>
          <w:sz w:val="24"/>
          <w:szCs w:val="24"/>
          <w:lang w:eastAsia="es-MX"/>
        </w:rPr>
      </w:pPr>
      <w:r w:rsidRPr="002E3488">
        <w:rPr>
          <w:rFonts w:ascii="Palatino Linotype" w:hAnsi="Palatino Linotype" w:cs="Arial"/>
          <w:sz w:val="24"/>
          <w:szCs w:val="24"/>
        </w:rPr>
        <w:t xml:space="preserve">En mérito de lo expuesto en líneas anteriores, resultan parcialmente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SOBRESEE</w:t>
      </w:r>
      <w:r>
        <w:rPr>
          <w:rFonts w:ascii="Palatino Linotype" w:hAnsi="Palatino Linotype" w:cs="Arial"/>
          <w:b/>
          <w:sz w:val="24"/>
          <w:szCs w:val="24"/>
        </w:rPr>
        <w:t>N</w:t>
      </w:r>
      <w:r w:rsidRPr="002E3488">
        <w:rPr>
          <w:rFonts w:ascii="Palatino Linotype" w:hAnsi="Palatino Linotype" w:cs="Arial"/>
          <w:b/>
          <w:sz w:val="24"/>
          <w:szCs w:val="24"/>
        </w:rPr>
        <w:t xml:space="preserve"> </w:t>
      </w:r>
      <w:r>
        <w:rPr>
          <w:rFonts w:ascii="Palatino Linotype" w:hAnsi="Palatino Linotype" w:cs="Arial"/>
          <w:sz w:val="24"/>
          <w:szCs w:val="24"/>
        </w:rPr>
        <w:t xml:space="preserve">los recursos de revisión </w:t>
      </w:r>
      <w:r>
        <w:rPr>
          <w:rFonts w:ascii="Palatino Linotype" w:eastAsia="Times New Roman" w:hAnsi="Palatino Linotype" w:cs="Arial"/>
          <w:b/>
          <w:color w:val="000000"/>
          <w:sz w:val="24"/>
          <w:szCs w:val="24"/>
          <w:lang w:eastAsia="es-MX"/>
        </w:rPr>
        <w:t xml:space="preserve">04330/INFOEM/IP/RR/2018, 04331/INFOEM/IP/RR/2018, 04332/INFOEM/IP/RR/2018, 04333/INFOEM/IP/RR/2018, 04335/INFOEM/IP/RR/2018, 04336/INFOEM/IP/RR/2018, 04337/INFOEM/IP/RR/2018, 04338/INFOEM/IP/RR/2018, 04339/INFOEM/IP/RR/2018, 04340/INFOEM/IP/RR/2018, </w:t>
      </w:r>
      <w:r>
        <w:rPr>
          <w:rFonts w:ascii="Palatino Linotype" w:eastAsia="Times New Roman" w:hAnsi="Palatino Linotype" w:cs="Arial"/>
          <w:b/>
          <w:color w:val="000000"/>
          <w:sz w:val="24"/>
          <w:szCs w:val="24"/>
          <w:lang w:eastAsia="es-MX"/>
        </w:rPr>
        <w:lastRenderedPageBreak/>
        <w:t xml:space="preserve">04341/INFOEM/IP/RR/2018, 04342/INFOEM/IP/RR/2018, 04343/INFOEM/IP/RR/2018, 04344/INFOEM/IP/RR/2018, 04345/INFOEM/IP/RR/2018, 04346/INFOEM/IP/RR/2018, 04347/INFOEM/IP/RR/2018, 04348/INFOEM/IP/RR/2018 </w:t>
      </w:r>
      <w:r>
        <w:rPr>
          <w:rFonts w:ascii="Palatino Linotype" w:eastAsia="Times New Roman" w:hAnsi="Palatino Linotype" w:cs="Arial"/>
          <w:color w:val="000000"/>
          <w:sz w:val="24"/>
          <w:szCs w:val="24"/>
          <w:lang w:eastAsia="es-MX"/>
        </w:rPr>
        <w:t xml:space="preserve">y </w:t>
      </w:r>
      <w:r>
        <w:rPr>
          <w:rFonts w:ascii="Palatino Linotype" w:eastAsia="Times New Roman" w:hAnsi="Palatino Linotype" w:cs="Arial"/>
          <w:b/>
          <w:color w:val="000000"/>
          <w:sz w:val="24"/>
          <w:szCs w:val="24"/>
          <w:lang w:eastAsia="es-MX"/>
        </w:rPr>
        <w:t xml:space="preserve">04350/INFOEM/IP/RR/2018, </w:t>
      </w:r>
      <w:r>
        <w:rPr>
          <w:rFonts w:ascii="Palatino Linotype" w:eastAsia="Times New Roman" w:hAnsi="Palatino Linotype" w:cs="Arial"/>
          <w:color w:val="000000"/>
          <w:sz w:val="24"/>
          <w:szCs w:val="24"/>
          <w:lang w:eastAsia="es-MX"/>
        </w:rPr>
        <w:t xml:space="preserve">que han sido materia del presente fallo. </w:t>
      </w:r>
    </w:p>
    <w:p w14:paraId="26A10C66" w14:textId="65458A72" w:rsidR="00826047" w:rsidRDefault="00826047" w:rsidP="00826047">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antes expuesto y fundado es de resolverse y; </w:t>
      </w:r>
    </w:p>
    <w:p w14:paraId="37A741EB" w14:textId="77777777" w:rsidR="0037338C" w:rsidRPr="00826047" w:rsidRDefault="0037338C" w:rsidP="00826047">
      <w:pPr>
        <w:tabs>
          <w:tab w:val="left" w:pos="8080"/>
        </w:tabs>
        <w:spacing w:line="360" w:lineRule="auto"/>
        <w:jc w:val="both"/>
        <w:rPr>
          <w:rFonts w:ascii="Palatino Linotype" w:hAnsi="Palatino Linotype" w:cs="Arial"/>
          <w:sz w:val="24"/>
          <w:szCs w:val="24"/>
        </w:rPr>
      </w:pPr>
    </w:p>
    <w:p w14:paraId="03963F39" w14:textId="77777777" w:rsidR="00826047" w:rsidRPr="00523CF0" w:rsidRDefault="00826047" w:rsidP="00826047">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3C387F3E" w14:textId="5740E725" w:rsidR="00826047" w:rsidRPr="00DA7F14" w:rsidRDefault="00826047" w:rsidP="00826047">
      <w:pPr>
        <w:spacing w:before="240" w:line="360" w:lineRule="auto"/>
        <w:jc w:val="both"/>
        <w:rPr>
          <w:rFonts w:ascii="Palatino Linotype" w:hAnsi="Palatino Linotype" w:cs="Arial"/>
          <w:sz w:val="24"/>
          <w:szCs w:val="24"/>
          <w:lang w:val="es-ES_tradnl"/>
        </w:rPr>
      </w:pPr>
      <w:r w:rsidRPr="00DC3C81">
        <w:rPr>
          <w:rFonts w:ascii="Palatino Linotype" w:hAnsi="Palatino Linotype" w:cs="Arial"/>
          <w:b/>
          <w:sz w:val="28"/>
          <w:szCs w:val="28"/>
          <w:lang w:val="es-ES_tradnl"/>
        </w:rPr>
        <w:t>PRIMERO.</w:t>
      </w:r>
      <w:r w:rsidRPr="00DC3C81">
        <w:rPr>
          <w:rFonts w:ascii="Palatino Linotype" w:hAnsi="Palatino Linotype" w:cs="Arial"/>
          <w:lang w:val="es-ES_tradnl"/>
        </w:rPr>
        <w:t xml:space="preserve"> </w:t>
      </w:r>
      <w:r w:rsidRPr="00DC3C81">
        <w:rPr>
          <w:rFonts w:ascii="Palatino Linotype" w:hAnsi="Palatino Linotype" w:cs="Arial"/>
          <w:sz w:val="24"/>
          <w:szCs w:val="24"/>
          <w:lang w:val="es-ES_tradnl"/>
        </w:rPr>
        <w:t xml:space="preserve">Se </w:t>
      </w:r>
      <w:r w:rsidRPr="00DC3C81">
        <w:rPr>
          <w:rFonts w:ascii="Palatino Linotype" w:hAnsi="Palatino Linotype" w:cs="Arial"/>
          <w:b/>
          <w:sz w:val="24"/>
          <w:szCs w:val="24"/>
          <w:lang w:val="es-ES_tradnl"/>
        </w:rPr>
        <w:t xml:space="preserve">SOBRESEEN </w:t>
      </w:r>
      <w:r w:rsidRPr="00DC3C81">
        <w:rPr>
          <w:rFonts w:ascii="Palatino Linotype" w:hAnsi="Palatino Linotype" w:cs="Arial"/>
          <w:sz w:val="24"/>
          <w:szCs w:val="24"/>
          <w:lang w:val="es-ES_tradnl"/>
        </w:rPr>
        <w:t xml:space="preserve">los recursos de revisión con números </w:t>
      </w:r>
      <w:r w:rsidRPr="00DC3C81">
        <w:rPr>
          <w:rFonts w:ascii="Palatino Linotype" w:eastAsia="Times New Roman" w:hAnsi="Palatino Linotype" w:cs="Arial"/>
          <w:b/>
          <w:color w:val="000000"/>
          <w:sz w:val="24"/>
          <w:szCs w:val="24"/>
          <w:lang w:eastAsia="es-MX"/>
        </w:rPr>
        <w:t>04330/INFOEM/IP/RR/2018, 04331/INFOEM/IP/RR/2018, 04332/INFOEM/IP/RR/2018, 04333/INFOEM/IP/RR/2018, 04335/INFOEM/IP/RR/2018, 04336/INFOEM/IP/RR/2018, 04337/INFOEM/IP/RR/2018, 04338/INFOEM/IP/RR/2018, 04339/INFOEM/IP/RR/2018, 04340/INFOEM/IP/RR/2018, 04341/INFOEM/IP/RR/2018, 04342/</w:t>
      </w:r>
      <w:r>
        <w:rPr>
          <w:rFonts w:ascii="Palatino Linotype" w:eastAsia="Times New Roman" w:hAnsi="Palatino Linotype" w:cs="Arial"/>
          <w:b/>
          <w:color w:val="000000"/>
          <w:sz w:val="24"/>
          <w:szCs w:val="24"/>
          <w:lang w:eastAsia="es-MX"/>
        </w:rPr>
        <w:t xml:space="preserve">INFOEM/IP/RR/2018, 04343/INFOEM/IP/RR/2018, 04344/INFOEM/IP/RR/2018, 04345/INFOEM/IP/RR/2018, 04346/INFOEM/IP/RR/2018, 04347/INFOEM/IP/RR/2018, 04348/INFOEM/IP/RR/2018 </w:t>
      </w:r>
      <w:r>
        <w:rPr>
          <w:rFonts w:ascii="Palatino Linotype" w:eastAsia="Times New Roman" w:hAnsi="Palatino Linotype" w:cs="Arial"/>
          <w:color w:val="000000"/>
          <w:sz w:val="24"/>
          <w:szCs w:val="24"/>
          <w:lang w:eastAsia="es-MX"/>
        </w:rPr>
        <w:t xml:space="preserve">y </w:t>
      </w:r>
      <w:r>
        <w:rPr>
          <w:rFonts w:ascii="Palatino Linotype" w:eastAsia="Times New Roman" w:hAnsi="Palatino Linotype" w:cs="Arial"/>
          <w:b/>
          <w:color w:val="000000"/>
          <w:sz w:val="24"/>
          <w:szCs w:val="24"/>
          <w:lang w:eastAsia="es-MX"/>
        </w:rPr>
        <w:t>04350/INFOEM/IP/RR/2018</w:t>
      </w:r>
      <w:r w:rsidR="00DA7F14">
        <w:rPr>
          <w:rFonts w:ascii="Palatino Linotype" w:eastAsia="Times New Roman" w:hAnsi="Palatino Linotype" w:cs="Arial"/>
          <w:b/>
          <w:color w:val="000000"/>
          <w:sz w:val="24"/>
          <w:szCs w:val="24"/>
          <w:lang w:eastAsia="es-MX"/>
        </w:rPr>
        <w:t xml:space="preserve">, </w:t>
      </w:r>
      <w:r w:rsidR="00DA7F14" w:rsidRPr="00AF55AC">
        <w:rPr>
          <w:rFonts w:ascii="Palatino Linotype" w:hAnsi="Palatino Linotype" w:cs="Arial"/>
          <w:sz w:val="24"/>
          <w:szCs w:val="24"/>
          <w:lang w:val="es-ES_tradnl"/>
        </w:rPr>
        <w:t>porque al modificar la</w:t>
      </w:r>
      <w:r w:rsidR="003059D6">
        <w:rPr>
          <w:rFonts w:ascii="Palatino Linotype" w:hAnsi="Palatino Linotype" w:cs="Arial"/>
          <w:sz w:val="24"/>
          <w:szCs w:val="24"/>
          <w:lang w:val="es-ES_tradnl"/>
        </w:rPr>
        <w:t>s</w:t>
      </w:r>
      <w:r w:rsidR="00DA7F14" w:rsidRPr="00AF55AC">
        <w:rPr>
          <w:rFonts w:ascii="Palatino Linotype" w:hAnsi="Palatino Linotype" w:cs="Arial"/>
          <w:sz w:val="24"/>
          <w:szCs w:val="24"/>
          <w:lang w:val="es-ES_tradnl"/>
        </w:rPr>
        <w:t xml:space="preserve"> respuesta</w:t>
      </w:r>
      <w:r w:rsidR="003059D6">
        <w:rPr>
          <w:rFonts w:ascii="Palatino Linotype" w:hAnsi="Palatino Linotype" w:cs="Arial"/>
          <w:sz w:val="24"/>
          <w:szCs w:val="24"/>
          <w:lang w:val="es-ES_tradnl"/>
        </w:rPr>
        <w:t>s</w:t>
      </w:r>
      <w:r w:rsidR="00DA7F14" w:rsidRPr="00AF55AC">
        <w:rPr>
          <w:rFonts w:ascii="Palatino Linotype" w:hAnsi="Palatino Linotype" w:cs="Arial"/>
          <w:sz w:val="24"/>
          <w:szCs w:val="24"/>
          <w:lang w:val="es-ES_tradnl"/>
        </w:rPr>
        <w:t xml:space="preserve"> </w:t>
      </w:r>
      <w:r w:rsidR="003059D6">
        <w:rPr>
          <w:rFonts w:ascii="Palatino Linotype" w:hAnsi="Palatino Linotype" w:cs="Arial"/>
          <w:sz w:val="24"/>
          <w:szCs w:val="24"/>
          <w:lang w:val="es-ES_tradnl"/>
        </w:rPr>
        <w:t>los</w:t>
      </w:r>
      <w:r w:rsidR="00DA7F14" w:rsidRPr="00AF55AC">
        <w:rPr>
          <w:rFonts w:ascii="Palatino Linotype" w:hAnsi="Palatino Linotype" w:cs="Arial"/>
          <w:sz w:val="24"/>
          <w:szCs w:val="24"/>
          <w:lang w:val="es-ES_tradnl"/>
        </w:rPr>
        <w:t xml:space="preserve"> recurso</w:t>
      </w:r>
      <w:r w:rsidR="003059D6">
        <w:rPr>
          <w:rFonts w:ascii="Palatino Linotype" w:hAnsi="Palatino Linotype" w:cs="Arial"/>
          <w:sz w:val="24"/>
          <w:szCs w:val="24"/>
          <w:lang w:val="es-ES_tradnl"/>
        </w:rPr>
        <w:t>s</w:t>
      </w:r>
      <w:r w:rsidR="00DA7F14" w:rsidRPr="00AF55AC">
        <w:rPr>
          <w:rFonts w:ascii="Palatino Linotype" w:hAnsi="Palatino Linotype" w:cs="Arial"/>
          <w:sz w:val="24"/>
          <w:szCs w:val="24"/>
          <w:lang w:val="es-ES_tradnl"/>
        </w:rPr>
        <w:t xml:space="preserve"> de revisión qued</w:t>
      </w:r>
      <w:r w:rsidR="003059D6">
        <w:rPr>
          <w:rFonts w:ascii="Palatino Linotype" w:hAnsi="Palatino Linotype" w:cs="Arial"/>
          <w:sz w:val="24"/>
          <w:szCs w:val="24"/>
          <w:lang w:val="es-ES_tradnl"/>
        </w:rPr>
        <w:t>aron</w:t>
      </w:r>
      <w:r w:rsidR="00DA7F14" w:rsidRPr="00AF55AC">
        <w:rPr>
          <w:rFonts w:ascii="Palatino Linotype" w:hAnsi="Palatino Linotype" w:cs="Arial"/>
          <w:sz w:val="24"/>
          <w:szCs w:val="24"/>
          <w:lang w:val="es-ES_tradnl"/>
        </w:rPr>
        <w:t xml:space="preserve"> sin materia en términos del Considerando </w:t>
      </w:r>
      <w:r w:rsidR="00DA7F14" w:rsidRPr="00AF55AC">
        <w:rPr>
          <w:rFonts w:ascii="Palatino Linotype" w:hAnsi="Palatino Linotype" w:cs="Arial"/>
          <w:b/>
          <w:sz w:val="24"/>
          <w:szCs w:val="24"/>
          <w:lang w:val="es-ES_tradnl"/>
        </w:rPr>
        <w:t xml:space="preserve">TERCERO </w:t>
      </w:r>
      <w:r w:rsidR="00DA7F14" w:rsidRPr="00AF55AC">
        <w:rPr>
          <w:rFonts w:ascii="Palatino Linotype" w:hAnsi="Palatino Linotype" w:cs="Arial"/>
          <w:sz w:val="24"/>
          <w:szCs w:val="24"/>
          <w:lang w:val="es-ES_tradnl"/>
        </w:rPr>
        <w:t>de la presente resolución.</w:t>
      </w:r>
    </w:p>
    <w:p w14:paraId="4F9A9279" w14:textId="77777777" w:rsidR="00826047" w:rsidRDefault="00826047" w:rsidP="0082604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lastRenderedPageBreak/>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77F206D8" w14:textId="77777777" w:rsidR="00826047" w:rsidRDefault="00826047" w:rsidP="0082604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1AFD72F9" w14:textId="77777777" w:rsidR="00826047" w:rsidRDefault="00826047" w:rsidP="00826047">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sidRPr="007E3012">
        <w:rPr>
          <w:rFonts w:ascii="Palatino Linotype" w:hAnsi="Palatino Linotype"/>
          <w:sz w:val="24"/>
          <w:szCs w:val="24"/>
          <w:shd w:val="clear" w:color="auto" w:fill="FFFFFF"/>
        </w:rPr>
        <w:t>al</w:t>
      </w:r>
      <w:r>
        <w:rPr>
          <w:rFonts w:ascii="Palatino Linotype" w:hAnsi="Palatino Linotype"/>
          <w:b/>
          <w:sz w:val="24"/>
          <w:szCs w:val="24"/>
          <w:shd w:val="clear" w:color="auto" w:fill="FFFFFF"/>
        </w:rPr>
        <w:t xml:space="preserve"> RECURRENTE.</w:t>
      </w:r>
      <w:r>
        <w:rPr>
          <w:rFonts w:ascii="Palatino Linotype" w:hAnsi="Palatino Linotype"/>
          <w:sz w:val="24"/>
          <w:szCs w:val="24"/>
          <w:shd w:val="clear" w:color="auto" w:fill="FFFFFF"/>
        </w:rPr>
        <w:t xml:space="preserve"> </w:t>
      </w:r>
    </w:p>
    <w:p w14:paraId="08308085" w14:textId="77777777" w:rsidR="00826047" w:rsidRPr="0004467E" w:rsidRDefault="00826047" w:rsidP="00826047">
      <w:pPr>
        <w:widowControl w:val="0"/>
        <w:autoSpaceDE w:val="0"/>
        <w:autoSpaceDN w:val="0"/>
        <w:adjustRightInd w:val="0"/>
        <w:spacing w:before="240" w:after="240" w:line="360" w:lineRule="auto"/>
        <w:jc w:val="both"/>
        <w:rPr>
          <w:rFonts w:ascii="Palatino Linotype" w:hAnsi="Palatino Linotype" w:cs="Arial"/>
          <w:b/>
          <w:sz w:val="24"/>
          <w:szCs w:val="24"/>
          <w:lang w:val="es-ES_tradnl"/>
        </w:rPr>
      </w:pPr>
    </w:p>
    <w:p w14:paraId="47BF1B6C" w14:textId="77777777" w:rsidR="00826047" w:rsidRPr="003508B1" w:rsidRDefault="00826047" w:rsidP="00826047">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98BE56A" w14:textId="77777777" w:rsidR="00826047" w:rsidRDefault="00826047" w:rsidP="00826047">
      <w:pPr>
        <w:autoSpaceDE w:val="0"/>
        <w:autoSpaceDN w:val="0"/>
        <w:adjustRightInd w:val="0"/>
        <w:spacing w:line="360" w:lineRule="auto"/>
        <w:jc w:val="both"/>
        <w:rPr>
          <w:rFonts w:ascii="Palatino Linotype" w:hAnsi="Palatino Linotype" w:cs="Arial"/>
        </w:rPr>
      </w:pPr>
    </w:p>
    <w:p w14:paraId="56ECCB8E" w14:textId="7D11E467" w:rsidR="00826047" w:rsidRDefault="00826047" w:rsidP="0082604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w:t>
      </w:r>
      <w:r w:rsidR="00DA7F14">
        <w:rPr>
          <w:rFonts w:ascii="Palatino Linotype" w:hAnsi="Palatino Linotype" w:cs="Arial"/>
          <w:sz w:val="24"/>
          <w:szCs w:val="24"/>
        </w:rPr>
        <w:t>UR</w:t>
      </w:r>
      <w:r w:rsidRPr="006C6A05">
        <w:rPr>
          <w:rFonts w:ascii="Palatino Linotype" w:hAnsi="Palatino Linotype" w:cs="Arial"/>
          <w:sz w:val="24"/>
          <w:szCs w:val="24"/>
        </w:rPr>
        <w:t xml:space="preserve">, </w:t>
      </w:r>
      <w:r>
        <w:rPr>
          <w:rFonts w:ascii="Palatino Linotype" w:hAnsi="Palatino Linotype" w:cs="Arial"/>
          <w:sz w:val="24"/>
          <w:szCs w:val="24"/>
        </w:rPr>
        <w:t xml:space="preserve">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sidR="0037338C">
        <w:rPr>
          <w:rFonts w:ascii="Palatino Linotype" w:hAnsi="Palatino Linotype" w:cs="Arial"/>
          <w:sz w:val="24"/>
          <w:szCs w:val="24"/>
        </w:rPr>
        <w:t>TERCERA</w:t>
      </w:r>
      <w:r w:rsidR="00DA7F14">
        <w:rPr>
          <w:rFonts w:ascii="Palatino Linotype" w:hAnsi="Palatino Linotype" w:cs="Arial"/>
          <w:sz w:val="24"/>
          <w:szCs w:val="24"/>
        </w:rPr>
        <w:t xml:space="preserve"> </w:t>
      </w:r>
      <w:r w:rsidRPr="006C6A05">
        <w:rPr>
          <w:rFonts w:ascii="Palatino Linotype" w:hAnsi="Palatino Linotype" w:cs="Arial"/>
          <w:sz w:val="24"/>
          <w:szCs w:val="24"/>
        </w:rPr>
        <w:t xml:space="preserve">SESIÓN ORDINARIA CELEBRADA </w:t>
      </w:r>
      <w:r w:rsidR="00DA7F14" w:rsidRPr="006C6A05">
        <w:rPr>
          <w:rFonts w:ascii="Palatino Linotype" w:hAnsi="Palatino Linotype" w:cs="Arial"/>
          <w:sz w:val="24"/>
          <w:szCs w:val="24"/>
        </w:rPr>
        <w:t xml:space="preserve">EL </w:t>
      </w:r>
      <w:r w:rsidR="0037338C">
        <w:rPr>
          <w:rFonts w:ascii="Palatino Linotype" w:hAnsi="Palatino Linotype" w:cs="Arial"/>
          <w:sz w:val="24"/>
          <w:szCs w:val="24"/>
        </w:rPr>
        <w:t xml:space="preserve">VEINTITRÉS </w:t>
      </w:r>
      <w:r w:rsidR="00DA7F14">
        <w:rPr>
          <w:rFonts w:ascii="Palatino Linotype" w:hAnsi="Palatino Linotype" w:cs="Arial"/>
          <w:sz w:val="24"/>
          <w:szCs w:val="24"/>
        </w:rPr>
        <w:t>DE ENERO DE DOS MIL DIECINUEVE</w:t>
      </w:r>
      <w:r w:rsidR="00DA7F14" w:rsidRPr="006C6A05">
        <w:rPr>
          <w:rFonts w:ascii="Palatino Linotype" w:hAnsi="Palatino Linotype" w:cs="Arial"/>
          <w:sz w:val="24"/>
          <w:szCs w:val="24"/>
        </w:rPr>
        <w:t xml:space="preserv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5549DB54" w14:textId="77777777" w:rsidR="00826047" w:rsidRDefault="00826047" w:rsidP="00826047">
      <w:pPr>
        <w:spacing w:before="240" w:line="360" w:lineRule="auto"/>
        <w:jc w:val="both"/>
        <w:rPr>
          <w:rFonts w:ascii="Palatino Linotype" w:hAnsi="Palatino Linotype" w:cs="Arial"/>
          <w:sz w:val="24"/>
          <w:szCs w:val="24"/>
        </w:rPr>
      </w:pPr>
    </w:p>
    <w:p w14:paraId="0D701011" w14:textId="77777777" w:rsidR="00826047" w:rsidRPr="00D05C83" w:rsidRDefault="00826047" w:rsidP="0082604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5040" behindDoc="0" locked="0" layoutInCell="1" allowOverlap="1" wp14:anchorId="20FC6192" wp14:editId="0D37D770">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021D59" w14:textId="77777777" w:rsidR="00826047" w:rsidRPr="00EF2FC0" w:rsidRDefault="00826047" w:rsidP="00826047">
                            <w:pPr>
                              <w:jc w:val="center"/>
                              <w:rPr>
                                <w:rFonts w:ascii="Palatino Linotype" w:hAnsi="Palatino Linotype"/>
                              </w:rPr>
                            </w:pPr>
                            <w:r w:rsidRPr="00EF2FC0">
                              <w:rPr>
                                <w:rFonts w:ascii="Palatino Linotype" w:hAnsi="Palatino Linotype"/>
                                <w:b/>
                              </w:rPr>
                              <w:t>Zulema Martínez Sánchez</w:t>
                            </w:r>
                          </w:p>
                          <w:p w14:paraId="282CE036" w14:textId="77777777" w:rsidR="00826047" w:rsidRDefault="00826047" w:rsidP="00826047">
                            <w:pPr>
                              <w:jc w:val="center"/>
                              <w:rPr>
                                <w:rFonts w:ascii="Palatino Linotype" w:hAnsi="Palatino Linotype"/>
                              </w:rPr>
                            </w:pPr>
                            <w:r>
                              <w:rPr>
                                <w:rFonts w:ascii="Palatino Linotype" w:hAnsi="Palatino Linotype"/>
                              </w:rPr>
                              <w:t>Comisionada Presidenta</w:t>
                            </w:r>
                          </w:p>
                          <w:p w14:paraId="5CA23B47" w14:textId="77777777" w:rsidR="00826047" w:rsidRDefault="00826047" w:rsidP="00826047">
                            <w:pPr>
                              <w:jc w:val="center"/>
                              <w:rPr>
                                <w:rFonts w:ascii="Palatino Linotype" w:hAnsi="Palatino Linotype"/>
                                <w:b/>
                              </w:rPr>
                            </w:pPr>
                            <w:r>
                              <w:rPr>
                                <w:rFonts w:ascii="Palatino Linotype" w:hAnsi="Palatino Linotype"/>
                                <w:b/>
                              </w:rPr>
                              <w:t>(Rúbrica).</w:t>
                            </w:r>
                          </w:p>
                          <w:p w14:paraId="56C8ED75" w14:textId="77777777" w:rsidR="00826047" w:rsidRPr="00016AF3" w:rsidRDefault="00826047" w:rsidP="0082604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FC6192"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735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6C021D59" w14:textId="77777777" w:rsidR="00826047" w:rsidRPr="00EF2FC0" w:rsidRDefault="00826047" w:rsidP="00826047">
                      <w:pPr>
                        <w:jc w:val="center"/>
                        <w:rPr>
                          <w:rFonts w:ascii="Palatino Linotype" w:hAnsi="Palatino Linotype"/>
                        </w:rPr>
                      </w:pPr>
                      <w:r w:rsidRPr="00EF2FC0">
                        <w:rPr>
                          <w:rFonts w:ascii="Palatino Linotype" w:hAnsi="Palatino Linotype"/>
                          <w:b/>
                        </w:rPr>
                        <w:t>Zulema Martínez Sánchez</w:t>
                      </w:r>
                    </w:p>
                    <w:p w14:paraId="282CE036" w14:textId="77777777" w:rsidR="00826047" w:rsidRDefault="00826047" w:rsidP="00826047">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5CA23B47" w14:textId="77777777" w:rsidR="00826047" w:rsidRDefault="00826047" w:rsidP="00826047">
                      <w:pPr>
                        <w:jc w:val="center"/>
                        <w:rPr>
                          <w:rFonts w:ascii="Palatino Linotype" w:hAnsi="Palatino Linotype"/>
                          <w:b/>
                        </w:rPr>
                      </w:pPr>
                      <w:r>
                        <w:rPr>
                          <w:rFonts w:ascii="Palatino Linotype" w:hAnsi="Palatino Linotype"/>
                          <w:b/>
                        </w:rPr>
                        <w:t>(Rúbrica).</w:t>
                      </w:r>
                    </w:p>
                    <w:p w14:paraId="56C8ED75" w14:textId="77777777" w:rsidR="00826047" w:rsidRPr="00016AF3" w:rsidRDefault="00826047" w:rsidP="00826047">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1F251AE5" w14:textId="77777777" w:rsidR="00826047" w:rsidRDefault="00826047" w:rsidP="00826047">
      <w:pPr>
        <w:autoSpaceDE w:val="0"/>
        <w:autoSpaceDN w:val="0"/>
        <w:adjustRightInd w:val="0"/>
        <w:spacing w:before="240" w:line="480" w:lineRule="auto"/>
        <w:jc w:val="both"/>
        <w:rPr>
          <w:rFonts w:ascii="Palatino Linotype" w:hAnsi="Palatino Linotype" w:cs="Arial"/>
          <w:sz w:val="24"/>
          <w:szCs w:val="24"/>
        </w:rPr>
      </w:pPr>
    </w:p>
    <w:p w14:paraId="6D8577F0" w14:textId="77777777" w:rsidR="00826047" w:rsidRDefault="00826047" w:rsidP="00826047">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32509C69" wp14:editId="598D2EE0">
                <wp:simplePos x="0" y="0"/>
                <wp:positionH relativeFrom="margin">
                  <wp:posOffset>-333375</wp:posOffset>
                </wp:positionH>
                <wp:positionV relativeFrom="paragraph">
                  <wp:posOffset>619760</wp:posOffset>
                </wp:positionV>
                <wp:extent cx="2486025" cy="8953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4A7319" w14:textId="77777777" w:rsidR="00826047" w:rsidRPr="00EF2FC0" w:rsidRDefault="00826047" w:rsidP="00826047">
                            <w:pPr>
                              <w:jc w:val="center"/>
                              <w:rPr>
                                <w:rFonts w:ascii="Palatino Linotype" w:hAnsi="Palatino Linotype"/>
                                <w:b/>
                              </w:rPr>
                            </w:pPr>
                            <w:r w:rsidRPr="00EF2FC0">
                              <w:rPr>
                                <w:rFonts w:ascii="Palatino Linotype" w:hAnsi="Palatino Linotype"/>
                                <w:b/>
                              </w:rPr>
                              <w:t>Eva Abaid Yapur</w:t>
                            </w:r>
                          </w:p>
                          <w:p w14:paraId="442E7EDE" w14:textId="77777777" w:rsidR="00826047" w:rsidRPr="00EF2FC0" w:rsidRDefault="00826047" w:rsidP="00826047">
                            <w:pPr>
                              <w:jc w:val="center"/>
                              <w:rPr>
                                <w:rFonts w:ascii="Palatino Linotype" w:hAnsi="Palatino Linotype"/>
                              </w:rPr>
                            </w:pPr>
                            <w:r w:rsidRPr="00EF2FC0">
                              <w:rPr>
                                <w:rFonts w:ascii="Palatino Linotype" w:hAnsi="Palatino Linotype"/>
                              </w:rPr>
                              <w:t>Comisionada</w:t>
                            </w:r>
                          </w:p>
                          <w:p w14:paraId="46C5DCFF" w14:textId="77777777" w:rsidR="00826047" w:rsidRDefault="00826047" w:rsidP="00826047">
                            <w:pPr>
                              <w:jc w:val="center"/>
                              <w:rPr>
                                <w:rFonts w:ascii="Palatino Linotype" w:hAnsi="Palatino Linotype"/>
                                <w:b/>
                              </w:rPr>
                            </w:pPr>
                            <w:r>
                              <w:rPr>
                                <w:rFonts w:ascii="Palatino Linotype" w:hAnsi="Palatino Linotype"/>
                                <w:b/>
                              </w:rPr>
                              <w:t>(Rúbrica).</w:t>
                            </w:r>
                          </w:p>
                          <w:p w14:paraId="2FBBEE04" w14:textId="77777777" w:rsidR="00826047" w:rsidRDefault="00826047" w:rsidP="008260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09C69" id="Cuadro de texto 12" o:spid="_x0000_s1027" type="#_x0000_t202" style="position:absolute;left:0;text-align:left;margin-left:-26.25pt;margin-top:48.8pt;width:195.75pt;height:7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PS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LsR&#10;JZYZrNFyyyoPpBIkiiYCQQ3SVLswQ/S9Q3xsPkODJv19wMuUfSO9SX/Mi6AeCd8fSEZXhOPlaDw9&#10;HYwmlHDUTc8mHye5CsWTtfMhfhFgSBJK6rGImVu2uw4RI0FoD0mPBdCqulJa50NqHLHUnuwYllzH&#10;HCNaPENpS+qSnq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jytPSlAIAAMIFAAAOAAAAAAAAAAAAAAAAAC4CAABkcnMvZTJvRG9j&#10;LnhtbFBLAQItABQABgAIAAAAIQBvPLxT4QAAAAoBAAAPAAAAAAAAAAAAAAAAAO4EAABkcnMvZG93&#10;bnJldi54bWxQSwUGAAAAAAQABADzAAAA/AUAAAAA&#10;" fillcolor="white [3201]" strokecolor="white [3212]" strokeweight=".5pt">
                <v:textbox>
                  <w:txbxContent>
                    <w:p w14:paraId="754A7319" w14:textId="77777777" w:rsidR="00826047" w:rsidRPr="00EF2FC0" w:rsidRDefault="00826047" w:rsidP="0082604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442E7EDE" w14:textId="77777777" w:rsidR="00826047" w:rsidRPr="00EF2FC0" w:rsidRDefault="00826047" w:rsidP="00826047">
                      <w:pPr>
                        <w:jc w:val="center"/>
                        <w:rPr>
                          <w:rFonts w:ascii="Palatino Linotype" w:hAnsi="Palatino Linotype"/>
                        </w:rPr>
                      </w:pPr>
                      <w:r w:rsidRPr="00EF2FC0">
                        <w:rPr>
                          <w:rFonts w:ascii="Palatino Linotype" w:hAnsi="Palatino Linotype"/>
                        </w:rPr>
                        <w:t>Comisionada</w:t>
                      </w:r>
                    </w:p>
                    <w:p w14:paraId="46C5DCFF" w14:textId="77777777" w:rsidR="00826047" w:rsidRDefault="00826047" w:rsidP="00826047">
                      <w:pPr>
                        <w:jc w:val="center"/>
                        <w:rPr>
                          <w:rFonts w:ascii="Palatino Linotype" w:hAnsi="Palatino Linotype"/>
                          <w:b/>
                        </w:rPr>
                      </w:pPr>
                      <w:r>
                        <w:rPr>
                          <w:rFonts w:ascii="Palatino Linotype" w:hAnsi="Palatino Linotype"/>
                          <w:b/>
                        </w:rPr>
                        <w:t>(Rúbrica).</w:t>
                      </w:r>
                    </w:p>
                    <w:p w14:paraId="2FBBEE04" w14:textId="77777777" w:rsidR="00826047" w:rsidRDefault="00826047" w:rsidP="00826047">
                      <w:pPr>
                        <w:jc w:val="center"/>
                      </w:pPr>
                    </w:p>
                  </w:txbxContent>
                </v:textbox>
                <w10:wrap anchorx="margin"/>
              </v:shape>
            </w:pict>
          </mc:Fallback>
        </mc:AlternateContent>
      </w:r>
    </w:p>
    <w:p w14:paraId="34572D98" w14:textId="77777777" w:rsidR="00826047" w:rsidRDefault="00826047" w:rsidP="0082604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7088" behindDoc="0" locked="0" layoutInCell="1" allowOverlap="1" wp14:anchorId="184C3333" wp14:editId="3E54ED9D">
                <wp:simplePos x="0" y="0"/>
                <wp:positionH relativeFrom="margin">
                  <wp:posOffset>3558540</wp:posOffset>
                </wp:positionH>
                <wp:positionV relativeFrom="paragraph">
                  <wp:posOffset>85090</wp:posOffset>
                </wp:positionV>
                <wp:extent cx="2543175" cy="9429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A6DEF3" w14:textId="77777777" w:rsidR="00826047" w:rsidRPr="00EF2FC0" w:rsidRDefault="00826047" w:rsidP="00826047">
                            <w:pPr>
                              <w:jc w:val="center"/>
                              <w:rPr>
                                <w:rFonts w:ascii="Palatino Linotype" w:hAnsi="Palatino Linotype"/>
                              </w:rPr>
                            </w:pPr>
                            <w:r>
                              <w:rPr>
                                <w:rFonts w:ascii="Palatino Linotype" w:hAnsi="Palatino Linotype"/>
                                <w:b/>
                              </w:rPr>
                              <w:t>José Guadalupe Luna Hernández</w:t>
                            </w:r>
                          </w:p>
                          <w:p w14:paraId="37C405C4"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761E02D9" w14:textId="77777777" w:rsidR="00826047" w:rsidRPr="009234AD" w:rsidRDefault="00826047" w:rsidP="0082604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C3333" id="Cuadro de texto 8" o:spid="_x0000_s1028" type="#_x0000_t202" style="position:absolute;left:0;text-align:left;margin-left:280.2pt;margin-top:6.7pt;width:200.25pt;height:7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C1US3hmQIAAMAFAAAOAAAAAAAAAAAAAAAAAC4CAABkcnMvZTJv&#10;RG9jLnhtbFBLAQItABQABgAIAAAAIQDYvWAe3wAAAAoBAAAPAAAAAAAAAAAAAAAAAPMEAABkcnMv&#10;ZG93bnJldi54bWxQSwUGAAAAAAQABADzAAAA/wUAAAAA&#10;" fillcolor="white [3201]" strokecolor="white [3212]" strokeweight=".5pt">
                <v:textbox>
                  <w:txbxContent>
                    <w:p w14:paraId="57A6DEF3" w14:textId="77777777" w:rsidR="00826047" w:rsidRPr="00EF2FC0" w:rsidRDefault="00826047" w:rsidP="00826047">
                      <w:pPr>
                        <w:jc w:val="center"/>
                        <w:rPr>
                          <w:rFonts w:ascii="Palatino Linotype" w:hAnsi="Palatino Linotype"/>
                        </w:rPr>
                      </w:pPr>
                      <w:r>
                        <w:rPr>
                          <w:rFonts w:ascii="Palatino Linotype" w:hAnsi="Palatino Linotype"/>
                          <w:b/>
                        </w:rPr>
                        <w:t>José Guadalupe Luna Hernández</w:t>
                      </w:r>
                    </w:p>
                    <w:p w14:paraId="37C405C4"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761E02D9" w14:textId="77777777" w:rsidR="00826047" w:rsidRPr="009234AD" w:rsidRDefault="00826047" w:rsidP="0082604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0F7D005B" w14:textId="77777777" w:rsidR="00826047" w:rsidRPr="00D54B7D" w:rsidRDefault="00826047" w:rsidP="00826047">
      <w:pPr>
        <w:spacing w:before="240" w:line="480" w:lineRule="auto"/>
        <w:jc w:val="both"/>
        <w:rPr>
          <w:rFonts w:ascii="Palatino Linotype" w:hAnsi="Palatino Linotype"/>
        </w:rPr>
      </w:pPr>
    </w:p>
    <w:p w14:paraId="49835842" w14:textId="77777777" w:rsidR="00826047" w:rsidRPr="00D54B7D" w:rsidRDefault="00826047" w:rsidP="00826047">
      <w:pPr>
        <w:spacing w:before="240" w:line="480" w:lineRule="auto"/>
        <w:jc w:val="center"/>
        <w:rPr>
          <w:rFonts w:ascii="Palatino Linotype" w:hAnsi="Palatino Linotype"/>
        </w:rPr>
      </w:pPr>
    </w:p>
    <w:p w14:paraId="4EDDB477" w14:textId="77777777" w:rsidR="00826047" w:rsidRDefault="00826047" w:rsidP="0082604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5B2C81D1" wp14:editId="557D0A56">
                <wp:simplePos x="0" y="0"/>
                <wp:positionH relativeFrom="margin">
                  <wp:posOffset>-299085</wp:posOffset>
                </wp:positionH>
                <wp:positionV relativeFrom="paragraph">
                  <wp:posOffset>582930</wp:posOffset>
                </wp:positionV>
                <wp:extent cx="2486025" cy="937895"/>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02615" w14:textId="77777777" w:rsidR="00826047" w:rsidRPr="00EF2FC0" w:rsidRDefault="00826047" w:rsidP="00826047">
                            <w:pPr>
                              <w:jc w:val="center"/>
                              <w:rPr>
                                <w:rFonts w:ascii="Palatino Linotype" w:hAnsi="Palatino Linotype"/>
                              </w:rPr>
                            </w:pPr>
                            <w:r w:rsidRPr="00EF2FC0">
                              <w:rPr>
                                <w:rFonts w:ascii="Palatino Linotype" w:hAnsi="Palatino Linotype"/>
                                <w:b/>
                              </w:rPr>
                              <w:t>Javier Martínez Cruz</w:t>
                            </w:r>
                          </w:p>
                          <w:p w14:paraId="1BA1D929"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2B14B22B" w14:textId="77777777" w:rsidR="00826047" w:rsidRPr="00F55D03" w:rsidRDefault="00826047" w:rsidP="00826047">
                            <w:pPr>
                              <w:jc w:val="center"/>
                              <w:rPr>
                                <w:rFonts w:ascii="Palatino Linotype" w:hAnsi="Palatino Linotype"/>
                                <w:b/>
                              </w:rPr>
                            </w:pPr>
                            <w:r>
                              <w:rPr>
                                <w:rFonts w:ascii="Palatino Linotype" w:hAnsi="Palatino Linotype"/>
                                <w:b/>
                              </w:rPr>
                              <w:t>(Rúbrica).</w:t>
                            </w:r>
                          </w:p>
                          <w:p w14:paraId="5403DEE8" w14:textId="77777777" w:rsidR="00826047" w:rsidRDefault="00826047" w:rsidP="0082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C81D1" id="Cuadro de texto 13" o:spid="_x0000_s1029" type="#_x0000_t202" style="position:absolute;margin-left:-23.55pt;margin-top:45.9pt;width:195.75pt;height:7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4EkwIAAJo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CwtL4EkwIAAJoFAAAOAAAAAAAAAAAAAAAAAC4CAABkcnMvZTJvRG9j&#10;LnhtbFBLAQItABQABgAIAAAAIQARyE9q4gAAAAoBAAAPAAAAAAAAAAAAAAAAAO0EAABkcnMvZG93&#10;bnJldi54bWxQSwUGAAAAAAQABADzAAAA/AUAAAAA&#10;" fillcolor="white [3201]" stroked="f" strokeweight=".5pt">
                <v:textbox>
                  <w:txbxContent>
                    <w:p w14:paraId="78602615" w14:textId="77777777" w:rsidR="00826047" w:rsidRPr="00EF2FC0" w:rsidRDefault="00826047" w:rsidP="00826047">
                      <w:pPr>
                        <w:jc w:val="center"/>
                        <w:rPr>
                          <w:rFonts w:ascii="Palatino Linotype" w:hAnsi="Palatino Linotype"/>
                        </w:rPr>
                      </w:pPr>
                      <w:r w:rsidRPr="00EF2FC0">
                        <w:rPr>
                          <w:rFonts w:ascii="Palatino Linotype" w:hAnsi="Palatino Linotype"/>
                          <w:b/>
                        </w:rPr>
                        <w:t>Javier Martínez Cruz</w:t>
                      </w:r>
                    </w:p>
                    <w:p w14:paraId="1BA1D929"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2B14B22B" w14:textId="77777777" w:rsidR="00826047" w:rsidRPr="00F55D03" w:rsidRDefault="00826047" w:rsidP="00826047">
                      <w:pPr>
                        <w:jc w:val="center"/>
                        <w:rPr>
                          <w:rFonts w:ascii="Palatino Linotype" w:hAnsi="Palatino Linotype"/>
                          <w:b/>
                        </w:rPr>
                      </w:pPr>
                      <w:r>
                        <w:rPr>
                          <w:rFonts w:ascii="Palatino Linotype" w:hAnsi="Palatino Linotype"/>
                          <w:b/>
                        </w:rPr>
                        <w:t>(Rúbrica).</w:t>
                      </w:r>
                    </w:p>
                    <w:p w14:paraId="5403DEE8" w14:textId="77777777" w:rsidR="00826047" w:rsidRDefault="00826047" w:rsidP="00826047"/>
                  </w:txbxContent>
                </v:textbox>
                <w10:wrap anchorx="margin"/>
              </v:shape>
            </w:pict>
          </mc:Fallback>
        </mc:AlternateContent>
      </w:r>
    </w:p>
    <w:p w14:paraId="2A6126ED" w14:textId="77777777" w:rsidR="00826047" w:rsidRDefault="00826047" w:rsidP="0082604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39027629" wp14:editId="2E7BD278">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8B4878" w14:textId="77777777" w:rsidR="00826047" w:rsidRPr="00EF2FC0" w:rsidRDefault="00826047" w:rsidP="00826047">
                            <w:pPr>
                              <w:jc w:val="center"/>
                              <w:rPr>
                                <w:rFonts w:ascii="Palatino Linotype" w:hAnsi="Palatino Linotype"/>
                              </w:rPr>
                            </w:pPr>
                            <w:r>
                              <w:rPr>
                                <w:rFonts w:ascii="Palatino Linotype" w:hAnsi="Palatino Linotype"/>
                                <w:b/>
                              </w:rPr>
                              <w:t>Luis Gustavo Parra Noriega</w:t>
                            </w:r>
                          </w:p>
                          <w:p w14:paraId="0167E370"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098CE9E0" w14:textId="77777777" w:rsidR="00826047" w:rsidRPr="00F55D03" w:rsidRDefault="00826047" w:rsidP="00826047">
                            <w:pPr>
                              <w:jc w:val="center"/>
                              <w:rPr>
                                <w:rFonts w:ascii="Palatino Linotype" w:hAnsi="Palatino Linotype"/>
                                <w:b/>
                              </w:rPr>
                            </w:pPr>
                            <w:r>
                              <w:rPr>
                                <w:rFonts w:ascii="Palatino Linotype" w:hAnsi="Palatino Linotype"/>
                                <w:b/>
                              </w:rPr>
                              <w:t>(Rúbrica).</w:t>
                            </w:r>
                          </w:p>
                          <w:p w14:paraId="7DF4F3F7" w14:textId="77777777" w:rsidR="00826047" w:rsidRDefault="00826047" w:rsidP="0082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27629" id="Cuadro de texto 10" o:spid="_x0000_s1030" type="#_x0000_t202" style="position:absolute;margin-left:281.7pt;margin-top:4.2pt;width:200.25pt;height:73.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338B4878" w14:textId="77777777" w:rsidR="00826047" w:rsidRPr="00EF2FC0" w:rsidRDefault="00826047" w:rsidP="00826047">
                      <w:pPr>
                        <w:jc w:val="center"/>
                        <w:rPr>
                          <w:rFonts w:ascii="Palatino Linotype" w:hAnsi="Palatino Linotype"/>
                        </w:rPr>
                      </w:pPr>
                      <w:r>
                        <w:rPr>
                          <w:rFonts w:ascii="Palatino Linotype" w:hAnsi="Palatino Linotype"/>
                          <w:b/>
                        </w:rPr>
                        <w:t>Luis Gustavo Parra Noriega</w:t>
                      </w:r>
                    </w:p>
                    <w:p w14:paraId="0167E370" w14:textId="77777777" w:rsidR="00826047" w:rsidRDefault="00826047" w:rsidP="00826047">
                      <w:pPr>
                        <w:jc w:val="center"/>
                        <w:rPr>
                          <w:rFonts w:ascii="Palatino Linotype" w:hAnsi="Palatino Linotype"/>
                        </w:rPr>
                      </w:pPr>
                      <w:r w:rsidRPr="00EF2FC0">
                        <w:rPr>
                          <w:rFonts w:ascii="Palatino Linotype" w:hAnsi="Palatino Linotype"/>
                        </w:rPr>
                        <w:t>Comisionado</w:t>
                      </w:r>
                    </w:p>
                    <w:p w14:paraId="098CE9E0" w14:textId="77777777" w:rsidR="00826047" w:rsidRPr="00F55D03" w:rsidRDefault="00826047" w:rsidP="00826047">
                      <w:pPr>
                        <w:jc w:val="center"/>
                        <w:rPr>
                          <w:rFonts w:ascii="Palatino Linotype" w:hAnsi="Palatino Linotype"/>
                          <w:b/>
                        </w:rPr>
                      </w:pPr>
                      <w:r>
                        <w:rPr>
                          <w:rFonts w:ascii="Palatino Linotype" w:hAnsi="Palatino Linotype"/>
                          <w:b/>
                        </w:rPr>
                        <w:t>(Rúbrica).</w:t>
                      </w:r>
                    </w:p>
                    <w:p w14:paraId="7DF4F3F7" w14:textId="77777777" w:rsidR="00826047" w:rsidRDefault="00826047" w:rsidP="00826047"/>
                  </w:txbxContent>
                </v:textbox>
                <w10:wrap anchorx="margin"/>
              </v:shape>
            </w:pict>
          </mc:Fallback>
        </mc:AlternateContent>
      </w:r>
    </w:p>
    <w:p w14:paraId="6C1F28F0" w14:textId="77777777" w:rsidR="00826047" w:rsidRDefault="00826047" w:rsidP="00826047">
      <w:pPr>
        <w:spacing w:before="240" w:line="480" w:lineRule="auto"/>
        <w:rPr>
          <w:rFonts w:ascii="Palatino Linotype" w:hAnsi="Palatino Linotype"/>
          <w:b/>
        </w:rPr>
      </w:pPr>
    </w:p>
    <w:p w14:paraId="02726D09" w14:textId="77777777" w:rsidR="00826047" w:rsidRDefault="00826047" w:rsidP="0082604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5F461BAF" wp14:editId="1FA0FD77">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403BE9" w14:textId="77777777" w:rsidR="00826047" w:rsidRPr="007F6133" w:rsidRDefault="00826047" w:rsidP="00826047">
                            <w:pPr>
                              <w:jc w:val="center"/>
                              <w:rPr>
                                <w:rFonts w:ascii="Palatino Linotype" w:hAnsi="Palatino Linotype"/>
                                <w:b/>
                              </w:rPr>
                            </w:pPr>
                            <w:r>
                              <w:rPr>
                                <w:rFonts w:ascii="Palatino Linotype" w:hAnsi="Palatino Linotype"/>
                                <w:b/>
                              </w:rPr>
                              <w:t xml:space="preserve">Alexis Tapia Ramírez </w:t>
                            </w:r>
                          </w:p>
                          <w:p w14:paraId="70472E89" w14:textId="77777777" w:rsidR="00826047" w:rsidRDefault="00826047" w:rsidP="0082604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5D13640" w14:textId="77777777" w:rsidR="00826047" w:rsidRDefault="00826047" w:rsidP="00826047">
                            <w:pPr>
                              <w:jc w:val="center"/>
                              <w:rPr>
                                <w:rFonts w:ascii="Palatino Linotype" w:hAnsi="Palatino Linotype"/>
                                <w:b/>
                              </w:rPr>
                            </w:pPr>
                            <w:r>
                              <w:rPr>
                                <w:rFonts w:ascii="Palatino Linotype" w:hAnsi="Palatino Linotype"/>
                                <w:b/>
                              </w:rPr>
                              <w:t>(Rúbrica).</w:t>
                            </w:r>
                          </w:p>
                          <w:p w14:paraId="761B3872" w14:textId="77777777" w:rsidR="00826047" w:rsidRDefault="00826047" w:rsidP="00826047">
                            <w:pPr>
                              <w:jc w:val="center"/>
                              <w:rPr>
                                <w:rFonts w:ascii="Palatino Linotype" w:hAnsi="Palatino Linotype"/>
                              </w:rPr>
                            </w:pPr>
                          </w:p>
                          <w:p w14:paraId="0D516FB8" w14:textId="77777777" w:rsidR="00826047" w:rsidRPr="00EF2FC0" w:rsidRDefault="00826047" w:rsidP="00826047">
                            <w:pPr>
                              <w:jc w:val="center"/>
                              <w:rPr>
                                <w:rFonts w:ascii="Palatino Linotype" w:hAnsi="Palatino Linotype"/>
                              </w:rPr>
                            </w:pPr>
                          </w:p>
                          <w:p w14:paraId="08379487" w14:textId="77777777" w:rsidR="00826047" w:rsidRDefault="00826047" w:rsidP="0082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61BAF" id="Cuadro de texto 14" o:spid="_x0000_s1031" type="#_x0000_t202" style="position:absolute;margin-left:0;margin-top:11.8pt;width:248.25pt;height:1in;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39403BE9" w14:textId="77777777" w:rsidR="00826047" w:rsidRPr="007F6133" w:rsidRDefault="00826047" w:rsidP="00826047">
                      <w:pPr>
                        <w:jc w:val="center"/>
                        <w:rPr>
                          <w:rFonts w:ascii="Palatino Linotype" w:hAnsi="Palatino Linotype"/>
                          <w:b/>
                        </w:rPr>
                      </w:pPr>
                      <w:r>
                        <w:rPr>
                          <w:rFonts w:ascii="Palatino Linotype" w:hAnsi="Palatino Linotype"/>
                          <w:b/>
                        </w:rPr>
                        <w:t xml:space="preserve">Alexis Tapia Ramírez </w:t>
                      </w:r>
                    </w:p>
                    <w:p w14:paraId="70472E89" w14:textId="77777777" w:rsidR="00826047" w:rsidRDefault="00826047" w:rsidP="0082604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5D13640" w14:textId="77777777" w:rsidR="00826047" w:rsidRDefault="00826047" w:rsidP="00826047">
                      <w:pPr>
                        <w:jc w:val="center"/>
                        <w:rPr>
                          <w:rFonts w:ascii="Palatino Linotype" w:hAnsi="Palatino Linotype"/>
                          <w:b/>
                        </w:rPr>
                      </w:pPr>
                      <w:r>
                        <w:rPr>
                          <w:rFonts w:ascii="Palatino Linotype" w:hAnsi="Palatino Linotype"/>
                          <w:b/>
                        </w:rPr>
                        <w:t>(Rúbrica).</w:t>
                      </w:r>
                    </w:p>
                    <w:p w14:paraId="761B3872" w14:textId="77777777" w:rsidR="00826047" w:rsidRDefault="00826047" w:rsidP="00826047">
                      <w:pPr>
                        <w:jc w:val="center"/>
                        <w:rPr>
                          <w:rFonts w:ascii="Palatino Linotype" w:hAnsi="Palatino Linotype"/>
                        </w:rPr>
                      </w:pPr>
                    </w:p>
                    <w:p w14:paraId="0D516FB8" w14:textId="77777777" w:rsidR="00826047" w:rsidRPr="00EF2FC0" w:rsidRDefault="00826047" w:rsidP="00826047">
                      <w:pPr>
                        <w:jc w:val="center"/>
                        <w:rPr>
                          <w:rFonts w:ascii="Palatino Linotype" w:hAnsi="Palatino Linotype"/>
                        </w:rPr>
                      </w:pPr>
                    </w:p>
                    <w:p w14:paraId="08379487" w14:textId="77777777" w:rsidR="00826047" w:rsidRDefault="00826047" w:rsidP="00826047"/>
                  </w:txbxContent>
                </v:textbox>
                <w10:wrap anchorx="margin"/>
              </v:shape>
            </w:pict>
          </mc:Fallback>
        </mc:AlternateContent>
      </w:r>
    </w:p>
    <w:p w14:paraId="7ACDB0D5" w14:textId="77777777" w:rsidR="00826047" w:rsidRPr="00D54B7D" w:rsidRDefault="00826047" w:rsidP="00826047">
      <w:pPr>
        <w:spacing w:before="240" w:line="480" w:lineRule="auto"/>
        <w:rPr>
          <w:rFonts w:ascii="Palatino Linotype" w:hAnsi="Palatino Linotype"/>
          <w:b/>
        </w:rPr>
      </w:pPr>
    </w:p>
    <w:p w14:paraId="4005CEEC" w14:textId="62D4022D" w:rsidR="00826047" w:rsidRDefault="00826047" w:rsidP="00826047">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37338C">
        <w:rPr>
          <w:rFonts w:ascii="Palatino Linotype" w:hAnsi="Palatino Linotype" w:cs="Arial"/>
          <w:sz w:val="16"/>
          <w:szCs w:val="16"/>
        </w:rPr>
        <w:t xml:space="preserve">veintitrés </w:t>
      </w:r>
      <w:r w:rsidR="00DA7F14">
        <w:rPr>
          <w:rFonts w:ascii="Palatino Linotype" w:hAnsi="Palatino Linotype" w:cs="Arial"/>
          <w:sz w:val="16"/>
          <w:szCs w:val="16"/>
        </w:rPr>
        <w:t>de enero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w:t>
      </w:r>
      <w:r w:rsidR="00DA7F14">
        <w:rPr>
          <w:rFonts w:ascii="Palatino Linotype" w:hAnsi="Palatino Linotype" w:cs="Arial"/>
          <w:sz w:val="16"/>
          <w:szCs w:val="16"/>
        </w:rPr>
        <w:t>los</w:t>
      </w:r>
      <w:r w:rsidRPr="00861BBC">
        <w:rPr>
          <w:rFonts w:ascii="Palatino Linotype" w:hAnsi="Palatino Linotype" w:cs="Arial"/>
          <w:sz w:val="16"/>
          <w:szCs w:val="16"/>
        </w:rPr>
        <w:t xml:space="preserve"> recurso</w:t>
      </w:r>
      <w:r w:rsidR="00DA7F14">
        <w:rPr>
          <w:rFonts w:ascii="Palatino Linotype" w:hAnsi="Palatino Linotype" w:cs="Arial"/>
          <w:sz w:val="16"/>
          <w:szCs w:val="16"/>
        </w:rPr>
        <w:t>s</w:t>
      </w:r>
      <w:r w:rsidRPr="00861BBC">
        <w:rPr>
          <w:rFonts w:ascii="Palatino Linotype" w:hAnsi="Palatino Linotype" w:cs="Arial"/>
          <w:sz w:val="16"/>
          <w:szCs w:val="16"/>
        </w:rPr>
        <w:t xml:space="preserve"> de revisión </w:t>
      </w:r>
      <w:r>
        <w:rPr>
          <w:rFonts w:ascii="Palatino Linotype" w:hAnsi="Palatino Linotype" w:cs="Arial"/>
          <w:bCs/>
          <w:sz w:val="16"/>
          <w:szCs w:val="16"/>
          <w:lang w:eastAsia="es-MX"/>
        </w:rPr>
        <w:t>0</w:t>
      </w:r>
      <w:r w:rsidR="00DA7F14">
        <w:rPr>
          <w:rFonts w:ascii="Palatino Linotype" w:hAnsi="Palatino Linotype" w:cs="Arial"/>
          <w:bCs/>
          <w:sz w:val="16"/>
          <w:szCs w:val="16"/>
          <w:lang w:eastAsia="es-MX"/>
        </w:rPr>
        <w:t>4330</w:t>
      </w:r>
      <w:r>
        <w:rPr>
          <w:rFonts w:ascii="Palatino Linotype" w:hAnsi="Palatino Linotype" w:cs="Arial"/>
          <w:bCs/>
          <w:sz w:val="16"/>
          <w:szCs w:val="16"/>
          <w:lang w:eastAsia="es-MX"/>
        </w:rPr>
        <w:t>/INFOEM/IP/RR/2018</w:t>
      </w:r>
      <w:r w:rsidR="00DA7F14">
        <w:rPr>
          <w:rFonts w:ascii="Palatino Linotype" w:hAnsi="Palatino Linotype" w:cs="Arial"/>
          <w:bCs/>
          <w:sz w:val="16"/>
          <w:szCs w:val="16"/>
          <w:lang w:eastAsia="es-MX"/>
        </w:rPr>
        <w:t xml:space="preserve"> y acumulados. </w:t>
      </w:r>
      <w:r>
        <w:rPr>
          <w:rFonts w:ascii="Palatino Linotype" w:hAnsi="Palatino Linotype" w:cs="Arial"/>
          <w:bCs/>
          <w:sz w:val="16"/>
          <w:szCs w:val="16"/>
          <w:lang w:eastAsia="es-MX"/>
        </w:rPr>
        <w:t xml:space="preserve">   </w:t>
      </w:r>
    </w:p>
    <w:p w14:paraId="4C821FBC" w14:textId="0C063268" w:rsidR="009846FD" w:rsidRPr="009846FD" w:rsidRDefault="00826047" w:rsidP="00DA7F14">
      <w:pPr>
        <w:spacing w:before="240"/>
        <w:jc w:val="both"/>
        <w:rPr>
          <w:rFonts w:ascii="Palatino Linotype" w:hAnsi="Palatino Linotype"/>
          <w:b/>
          <w:color w:val="000000"/>
          <w:sz w:val="24"/>
          <w:szCs w:val="24"/>
        </w:rPr>
      </w:pPr>
      <w:r>
        <w:rPr>
          <w:rFonts w:ascii="Palatino Linotype" w:hAnsi="Palatino Linotype" w:cs="Arial"/>
          <w:bCs/>
          <w:sz w:val="16"/>
          <w:szCs w:val="16"/>
          <w:lang w:eastAsia="es-MX"/>
        </w:rPr>
        <w:t xml:space="preserve">OSAM/JCMA </w:t>
      </w:r>
      <w:r w:rsidR="00DA7F14">
        <w:rPr>
          <w:rFonts w:ascii="Palatino Linotype" w:hAnsi="Palatino Linotype" w:cs="Arial"/>
          <w:bCs/>
          <w:sz w:val="16"/>
          <w:szCs w:val="16"/>
          <w:lang w:eastAsia="es-MX"/>
        </w:rPr>
        <w:t xml:space="preserve"> </w:t>
      </w:r>
    </w:p>
    <w:sectPr w:rsidR="009846FD" w:rsidRPr="009846FD" w:rsidSect="00BC24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0A947" w14:textId="77777777" w:rsidR="00F96370" w:rsidRDefault="00F96370" w:rsidP="006168E4">
      <w:pPr>
        <w:spacing w:after="0" w:line="240" w:lineRule="auto"/>
      </w:pPr>
      <w:r>
        <w:separator/>
      </w:r>
    </w:p>
  </w:endnote>
  <w:endnote w:type="continuationSeparator" w:id="0">
    <w:p w14:paraId="05E11FBC" w14:textId="77777777" w:rsidR="00F96370" w:rsidRDefault="00F9637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9846FD" w:rsidRPr="000B69FA" w:rsidRDefault="009846FD" w:rsidP="00BC24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79E0">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79E0">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9846FD" w:rsidRPr="000B69FA" w:rsidRDefault="009846FD" w:rsidP="00BC24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08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0882">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53D3A" w14:textId="77777777" w:rsidR="00F96370" w:rsidRDefault="00F96370" w:rsidP="006168E4">
      <w:pPr>
        <w:spacing w:after="0" w:line="240" w:lineRule="auto"/>
      </w:pPr>
      <w:r>
        <w:separator/>
      </w:r>
    </w:p>
  </w:footnote>
  <w:footnote w:type="continuationSeparator" w:id="0">
    <w:p w14:paraId="765840AC" w14:textId="77777777" w:rsidR="00F96370" w:rsidRDefault="00F96370" w:rsidP="006168E4">
      <w:pPr>
        <w:spacing w:after="0" w:line="240" w:lineRule="auto"/>
      </w:pPr>
      <w:r>
        <w:continuationSeparator/>
      </w:r>
    </w:p>
  </w:footnote>
  <w:footnote w:id="1">
    <w:p w14:paraId="71C187BE" w14:textId="77777777" w:rsidR="009846FD" w:rsidRPr="00911081" w:rsidRDefault="009846FD" w:rsidP="00BF6F1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8817B16" w14:textId="77777777" w:rsidR="009846FD" w:rsidRPr="00911081" w:rsidRDefault="009846FD" w:rsidP="00BF6F1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9846FD" w:rsidRDefault="009846F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846FD" w14:paraId="1B55C452" w14:textId="77777777" w:rsidTr="00BC24E8">
      <w:trPr>
        <w:trHeight w:val="227"/>
      </w:trPr>
      <w:tc>
        <w:tcPr>
          <w:tcW w:w="5529" w:type="dxa"/>
          <w:hideMark/>
        </w:tcPr>
        <w:p w14:paraId="7D61692F" w14:textId="77777777" w:rsidR="009846FD" w:rsidRDefault="009846F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FC7756B" w:rsidR="009846FD" w:rsidRPr="00B4142F" w:rsidRDefault="009846FD"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04330/INFOEM/IP/RR/2018</w:t>
          </w:r>
          <w:r w:rsidRPr="00DA380F">
            <w:rPr>
              <w:rFonts w:ascii="Palatino Linotype" w:hAnsi="Palatino Linotype" w:cs="Arial"/>
              <w:bCs/>
              <w:sz w:val="24"/>
              <w:lang w:eastAsia="es-MX"/>
            </w:rPr>
            <w:t xml:space="preserve"> y </w:t>
          </w:r>
          <w:r>
            <w:rPr>
              <w:rFonts w:ascii="Palatino Linotype" w:hAnsi="Palatino Linotype" w:cs="Arial"/>
              <w:bCs/>
              <w:sz w:val="24"/>
              <w:lang w:eastAsia="es-MX"/>
            </w:rPr>
            <w:t>acumulados</w:t>
          </w:r>
        </w:p>
      </w:tc>
    </w:tr>
    <w:tr w:rsidR="009846FD" w14:paraId="54A9600B" w14:textId="77777777" w:rsidTr="00BC24E8">
      <w:trPr>
        <w:trHeight w:val="242"/>
      </w:trPr>
      <w:tc>
        <w:tcPr>
          <w:tcW w:w="5529" w:type="dxa"/>
          <w:hideMark/>
        </w:tcPr>
        <w:p w14:paraId="44594D83" w14:textId="77777777" w:rsidR="009846FD" w:rsidRDefault="009846F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91099BA" w:rsidR="009846FD" w:rsidRPr="00F06FED" w:rsidRDefault="009846FD" w:rsidP="00745175">
          <w:pPr>
            <w:spacing w:after="120" w:line="256" w:lineRule="auto"/>
            <w:ind w:left="639" w:right="214"/>
            <w:jc w:val="both"/>
            <w:rPr>
              <w:rFonts w:ascii="Palatino Linotype" w:hAnsi="Palatino Linotype" w:cs="Arial"/>
            </w:rPr>
          </w:pPr>
          <w:r>
            <w:rPr>
              <w:rFonts w:ascii="Palatino Linotype" w:hAnsi="Palatino Linotype" w:cs="Arial"/>
              <w:szCs w:val="20"/>
            </w:rPr>
            <w:t>Poder Judicial</w:t>
          </w:r>
        </w:p>
      </w:tc>
    </w:tr>
    <w:tr w:rsidR="009846FD" w14:paraId="02ED08B1" w14:textId="77777777" w:rsidTr="00BC24E8">
      <w:trPr>
        <w:trHeight w:val="342"/>
      </w:trPr>
      <w:tc>
        <w:tcPr>
          <w:tcW w:w="5529" w:type="dxa"/>
          <w:hideMark/>
        </w:tcPr>
        <w:p w14:paraId="00D66E60" w14:textId="77777777" w:rsidR="009846FD" w:rsidRDefault="009846F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846FD" w:rsidRDefault="009846F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9846FD" w:rsidRDefault="009846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846FD" w14:paraId="333E5951" w14:textId="77777777" w:rsidTr="00BC24E8">
      <w:trPr>
        <w:trHeight w:val="227"/>
      </w:trPr>
      <w:tc>
        <w:tcPr>
          <w:tcW w:w="5529" w:type="dxa"/>
          <w:hideMark/>
        </w:tcPr>
        <w:p w14:paraId="5A8BD2EE" w14:textId="77777777" w:rsidR="009846FD" w:rsidRDefault="009846FD" w:rsidP="00BC24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71D85B25" w:rsidR="009846FD" w:rsidRPr="00B4142F" w:rsidRDefault="009846FD"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04330/INFOEM/IP/RR/2018 y acumulados</w:t>
          </w:r>
        </w:p>
      </w:tc>
    </w:tr>
    <w:tr w:rsidR="009846FD" w14:paraId="6C6CCDEF" w14:textId="77777777" w:rsidTr="00BC24E8">
      <w:trPr>
        <w:trHeight w:val="196"/>
      </w:trPr>
      <w:tc>
        <w:tcPr>
          <w:tcW w:w="5529" w:type="dxa"/>
          <w:hideMark/>
        </w:tcPr>
        <w:p w14:paraId="79F53C9B" w14:textId="77777777" w:rsidR="009846FD" w:rsidRDefault="009846FD" w:rsidP="00BC24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35E18CA" w:rsidR="009846FD" w:rsidRPr="00F06FED" w:rsidRDefault="009E54F4" w:rsidP="00D76554">
          <w:pPr>
            <w:spacing w:after="120" w:line="256" w:lineRule="auto"/>
            <w:ind w:left="639" w:right="214"/>
            <w:jc w:val="both"/>
            <w:rPr>
              <w:rFonts w:ascii="Palatino Linotype" w:hAnsi="Palatino Linotype" w:cs="Arial"/>
            </w:rPr>
          </w:pPr>
          <w:r>
            <w:rPr>
              <w:rFonts w:ascii="Palatino Linotype" w:hAnsi="Palatino Linotype" w:cs="Arial"/>
            </w:rPr>
            <w:t>XXXXXXXXX</w:t>
          </w:r>
          <w:r w:rsidR="009846FD">
            <w:rPr>
              <w:rFonts w:ascii="Palatino Linotype" w:hAnsi="Palatino Linotype" w:cs="Arial"/>
            </w:rPr>
            <w:t xml:space="preserve"> </w:t>
          </w:r>
        </w:p>
      </w:tc>
    </w:tr>
    <w:tr w:rsidR="009846FD" w14:paraId="63F5D633" w14:textId="77777777" w:rsidTr="00BC24E8">
      <w:trPr>
        <w:trHeight w:val="242"/>
      </w:trPr>
      <w:tc>
        <w:tcPr>
          <w:tcW w:w="5529" w:type="dxa"/>
          <w:hideMark/>
        </w:tcPr>
        <w:p w14:paraId="25254C34" w14:textId="77777777" w:rsidR="009846FD" w:rsidRDefault="009846FD" w:rsidP="00BC24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234EDE36" w:rsidR="009846FD" w:rsidRDefault="009846FD" w:rsidP="0074517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Poder Judicial  </w:t>
          </w:r>
        </w:p>
      </w:tc>
    </w:tr>
    <w:tr w:rsidR="009846FD" w14:paraId="6E9635C5" w14:textId="77777777" w:rsidTr="00BC24E8">
      <w:trPr>
        <w:trHeight w:val="342"/>
      </w:trPr>
      <w:tc>
        <w:tcPr>
          <w:tcW w:w="5529" w:type="dxa"/>
          <w:hideMark/>
        </w:tcPr>
        <w:p w14:paraId="69273B9D" w14:textId="77777777" w:rsidR="009846FD" w:rsidRDefault="009846FD" w:rsidP="00BC24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9846FD" w:rsidRDefault="009846F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9846FD" w:rsidRDefault="009846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39D8"/>
    <w:multiLevelType w:val="hybridMultilevel"/>
    <w:tmpl w:val="B9AA5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C709E"/>
    <w:multiLevelType w:val="hybridMultilevel"/>
    <w:tmpl w:val="E9ACF3B6"/>
    <w:lvl w:ilvl="0" w:tplc="C6066D0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D5633"/>
    <w:multiLevelType w:val="hybridMultilevel"/>
    <w:tmpl w:val="CAE0A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A26C0"/>
    <w:multiLevelType w:val="hybridMultilevel"/>
    <w:tmpl w:val="B70E4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81B42"/>
    <w:multiLevelType w:val="hybridMultilevel"/>
    <w:tmpl w:val="C1627E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663C93"/>
    <w:multiLevelType w:val="hybridMultilevel"/>
    <w:tmpl w:val="11B46D2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8F4810"/>
    <w:multiLevelType w:val="hybridMultilevel"/>
    <w:tmpl w:val="8CEA97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3E5577"/>
    <w:multiLevelType w:val="hybridMultilevel"/>
    <w:tmpl w:val="1E2265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E66BD6"/>
    <w:multiLevelType w:val="hybridMultilevel"/>
    <w:tmpl w:val="8E666F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1D355C"/>
    <w:multiLevelType w:val="hybridMultilevel"/>
    <w:tmpl w:val="D326D054"/>
    <w:lvl w:ilvl="0" w:tplc="BC6869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E7386C"/>
    <w:multiLevelType w:val="hybridMultilevel"/>
    <w:tmpl w:val="8A429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8D264F"/>
    <w:multiLevelType w:val="hybridMultilevel"/>
    <w:tmpl w:val="72721676"/>
    <w:lvl w:ilvl="0" w:tplc="3B464EB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6273A37"/>
    <w:multiLevelType w:val="hybridMultilevel"/>
    <w:tmpl w:val="FE06E0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2699F"/>
    <w:multiLevelType w:val="hybridMultilevel"/>
    <w:tmpl w:val="4774B1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1A2455"/>
    <w:multiLevelType w:val="hybridMultilevel"/>
    <w:tmpl w:val="69F662AC"/>
    <w:lvl w:ilvl="0" w:tplc="BEC4F2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8841EC"/>
    <w:multiLevelType w:val="hybridMultilevel"/>
    <w:tmpl w:val="03CC14A0"/>
    <w:lvl w:ilvl="0" w:tplc="6CCC6F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8406A"/>
    <w:multiLevelType w:val="hybridMultilevel"/>
    <w:tmpl w:val="D2ACC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15:restartNumberingAfterBreak="0">
    <w:nsid w:val="4C162D03"/>
    <w:multiLevelType w:val="hybridMultilevel"/>
    <w:tmpl w:val="07F0D2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D3F21E7"/>
    <w:multiLevelType w:val="hybridMultilevel"/>
    <w:tmpl w:val="04E05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2A26EC"/>
    <w:multiLevelType w:val="hybridMultilevel"/>
    <w:tmpl w:val="5BBEE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D941D8"/>
    <w:multiLevelType w:val="hybridMultilevel"/>
    <w:tmpl w:val="1D8CF9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E64D29"/>
    <w:multiLevelType w:val="hybridMultilevel"/>
    <w:tmpl w:val="C8D2965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281E9C"/>
    <w:multiLevelType w:val="hybridMultilevel"/>
    <w:tmpl w:val="FFAAE4C4"/>
    <w:lvl w:ilvl="0" w:tplc="BF8ACC4E">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5EDD00BA"/>
    <w:multiLevelType w:val="hybridMultilevel"/>
    <w:tmpl w:val="C64A8B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455553"/>
    <w:multiLevelType w:val="hybridMultilevel"/>
    <w:tmpl w:val="049E7AB0"/>
    <w:lvl w:ilvl="0" w:tplc="11CE8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0D6718"/>
    <w:multiLevelType w:val="hybridMultilevel"/>
    <w:tmpl w:val="8CA661CE"/>
    <w:lvl w:ilvl="0" w:tplc="2F8424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265489"/>
    <w:multiLevelType w:val="hybridMultilevel"/>
    <w:tmpl w:val="38D6B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D790D60"/>
    <w:multiLevelType w:val="hybridMultilevel"/>
    <w:tmpl w:val="7CF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71D6667C"/>
    <w:multiLevelType w:val="hybridMultilevel"/>
    <w:tmpl w:val="E640CDA0"/>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15:restartNumberingAfterBreak="0">
    <w:nsid w:val="7337483B"/>
    <w:multiLevelType w:val="hybridMultilevel"/>
    <w:tmpl w:val="C6286168"/>
    <w:lvl w:ilvl="0" w:tplc="52F057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8B1202"/>
    <w:multiLevelType w:val="hybridMultilevel"/>
    <w:tmpl w:val="3004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6A6C4A"/>
    <w:multiLevelType w:val="hybridMultilevel"/>
    <w:tmpl w:val="593CA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DE3E1E"/>
    <w:multiLevelType w:val="hybridMultilevel"/>
    <w:tmpl w:val="6B6EDF3C"/>
    <w:lvl w:ilvl="0" w:tplc="080A000F">
      <w:start w:val="1"/>
      <w:numFmt w:val="decimal"/>
      <w:lvlText w:val="%1."/>
      <w:lvlJc w:val="left"/>
      <w:pPr>
        <w:ind w:left="787" w:hanging="360"/>
      </w:p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num w:numId="1">
    <w:abstractNumId w:val="8"/>
  </w:num>
  <w:num w:numId="2">
    <w:abstractNumId w:val="39"/>
  </w:num>
  <w:num w:numId="3">
    <w:abstractNumId w:val="2"/>
  </w:num>
  <w:num w:numId="4">
    <w:abstractNumId w:val="17"/>
  </w:num>
  <w:num w:numId="5">
    <w:abstractNumId w:val="5"/>
  </w:num>
  <w:num w:numId="6">
    <w:abstractNumId w:val="35"/>
  </w:num>
  <w:num w:numId="7">
    <w:abstractNumId w:val="22"/>
  </w:num>
  <w:num w:numId="8">
    <w:abstractNumId w:val="29"/>
  </w:num>
  <w:num w:numId="9">
    <w:abstractNumId w:val="14"/>
  </w:num>
  <w:num w:numId="10">
    <w:abstractNumId w:val="24"/>
  </w:num>
  <w:num w:numId="11">
    <w:abstractNumId w:val="13"/>
  </w:num>
  <w:num w:numId="12">
    <w:abstractNumId w:val="18"/>
  </w:num>
  <w:num w:numId="13">
    <w:abstractNumId w:val="23"/>
  </w:num>
  <w:num w:numId="14">
    <w:abstractNumId w:val="42"/>
  </w:num>
  <w:num w:numId="15">
    <w:abstractNumId w:val="16"/>
  </w:num>
  <w:num w:numId="16">
    <w:abstractNumId w:val="10"/>
  </w:num>
  <w:num w:numId="17">
    <w:abstractNumId w:val="37"/>
  </w:num>
  <w:num w:numId="18">
    <w:abstractNumId w:val="25"/>
  </w:num>
  <w:num w:numId="19">
    <w:abstractNumId w:val="12"/>
  </w:num>
  <w:num w:numId="20">
    <w:abstractNumId w:val="41"/>
  </w:num>
  <w:num w:numId="21">
    <w:abstractNumId w:val="9"/>
  </w:num>
  <w:num w:numId="22">
    <w:abstractNumId w:val="4"/>
  </w:num>
  <w:num w:numId="23">
    <w:abstractNumId w:val="26"/>
  </w:num>
  <w:num w:numId="24">
    <w:abstractNumId w:val="28"/>
  </w:num>
  <w:num w:numId="25">
    <w:abstractNumId w:val="32"/>
  </w:num>
  <w:num w:numId="26">
    <w:abstractNumId w:val="40"/>
  </w:num>
  <w:num w:numId="27">
    <w:abstractNumId w:val="3"/>
  </w:num>
  <w:num w:numId="28">
    <w:abstractNumId w:val="30"/>
  </w:num>
  <w:num w:numId="29">
    <w:abstractNumId w:val="36"/>
  </w:num>
  <w:num w:numId="30">
    <w:abstractNumId w:val="0"/>
  </w:num>
  <w:num w:numId="31">
    <w:abstractNumId w:val="6"/>
  </w:num>
  <w:num w:numId="32">
    <w:abstractNumId w:val="11"/>
  </w:num>
  <w:num w:numId="33">
    <w:abstractNumId w:val="1"/>
  </w:num>
  <w:num w:numId="34">
    <w:abstractNumId w:val="20"/>
  </w:num>
  <w:num w:numId="35">
    <w:abstractNumId w:val="27"/>
  </w:num>
  <w:num w:numId="36">
    <w:abstractNumId w:val="33"/>
  </w:num>
  <w:num w:numId="37">
    <w:abstractNumId w:val="43"/>
  </w:num>
  <w:num w:numId="38">
    <w:abstractNumId w:val="34"/>
  </w:num>
  <w:num w:numId="39">
    <w:abstractNumId w:val="31"/>
  </w:num>
  <w:num w:numId="40">
    <w:abstractNumId w:val="19"/>
  </w:num>
  <w:num w:numId="41">
    <w:abstractNumId w:val="15"/>
  </w:num>
  <w:num w:numId="42">
    <w:abstractNumId w:val="7"/>
  </w:num>
  <w:num w:numId="43">
    <w:abstractNumId w:val="3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E05"/>
    <w:rsid w:val="00006ECC"/>
    <w:rsid w:val="0000791F"/>
    <w:rsid w:val="00011902"/>
    <w:rsid w:val="00012CC7"/>
    <w:rsid w:val="000178E5"/>
    <w:rsid w:val="00026263"/>
    <w:rsid w:val="000414F1"/>
    <w:rsid w:val="0004450C"/>
    <w:rsid w:val="00045B26"/>
    <w:rsid w:val="00046C52"/>
    <w:rsid w:val="00047C1B"/>
    <w:rsid w:val="00053099"/>
    <w:rsid w:val="00054B1B"/>
    <w:rsid w:val="00055224"/>
    <w:rsid w:val="000613B6"/>
    <w:rsid w:val="00061821"/>
    <w:rsid w:val="00074115"/>
    <w:rsid w:val="000741D3"/>
    <w:rsid w:val="000762B5"/>
    <w:rsid w:val="00080482"/>
    <w:rsid w:val="000827E0"/>
    <w:rsid w:val="000908B1"/>
    <w:rsid w:val="00091552"/>
    <w:rsid w:val="000A146A"/>
    <w:rsid w:val="000A2CB6"/>
    <w:rsid w:val="000B0670"/>
    <w:rsid w:val="000B2945"/>
    <w:rsid w:val="000B5203"/>
    <w:rsid w:val="000B62E8"/>
    <w:rsid w:val="000C6188"/>
    <w:rsid w:val="000D03C6"/>
    <w:rsid w:val="000D1950"/>
    <w:rsid w:val="000D214C"/>
    <w:rsid w:val="000E3E7A"/>
    <w:rsid w:val="000F39AB"/>
    <w:rsid w:val="000F6B51"/>
    <w:rsid w:val="001107E8"/>
    <w:rsid w:val="00111848"/>
    <w:rsid w:val="001132C3"/>
    <w:rsid w:val="001177FF"/>
    <w:rsid w:val="00117DA2"/>
    <w:rsid w:val="00124855"/>
    <w:rsid w:val="001260E7"/>
    <w:rsid w:val="00126A06"/>
    <w:rsid w:val="00130240"/>
    <w:rsid w:val="0014223D"/>
    <w:rsid w:val="001425EF"/>
    <w:rsid w:val="00145A84"/>
    <w:rsid w:val="00147922"/>
    <w:rsid w:val="00147CF0"/>
    <w:rsid w:val="001571BF"/>
    <w:rsid w:val="00157906"/>
    <w:rsid w:val="001639C5"/>
    <w:rsid w:val="00166884"/>
    <w:rsid w:val="001713F7"/>
    <w:rsid w:val="001720DA"/>
    <w:rsid w:val="00174A84"/>
    <w:rsid w:val="00175588"/>
    <w:rsid w:val="00175897"/>
    <w:rsid w:val="0019299F"/>
    <w:rsid w:val="00194E09"/>
    <w:rsid w:val="00196462"/>
    <w:rsid w:val="001A02EC"/>
    <w:rsid w:val="001A3258"/>
    <w:rsid w:val="001A5182"/>
    <w:rsid w:val="001A7CCB"/>
    <w:rsid w:val="001B0EF1"/>
    <w:rsid w:val="001B31FB"/>
    <w:rsid w:val="001B3F18"/>
    <w:rsid w:val="001B4A39"/>
    <w:rsid w:val="001B7B88"/>
    <w:rsid w:val="001B7C27"/>
    <w:rsid w:val="001C66B9"/>
    <w:rsid w:val="001D12B5"/>
    <w:rsid w:val="001F2416"/>
    <w:rsid w:val="001F400D"/>
    <w:rsid w:val="00200225"/>
    <w:rsid w:val="0021315E"/>
    <w:rsid w:val="002205C0"/>
    <w:rsid w:val="00232D81"/>
    <w:rsid w:val="00233D67"/>
    <w:rsid w:val="00234C0C"/>
    <w:rsid w:val="002362AE"/>
    <w:rsid w:val="002363B0"/>
    <w:rsid w:val="00242E02"/>
    <w:rsid w:val="00254154"/>
    <w:rsid w:val="00282948"/>
    <w:rsid w:val="00286CF0"/>
    <w:rsid w:val="00293C1E"/>
    <w:rsid w:val="002A2034"/>
    <w:rsid w:val="002A228B"/>
    <w:rsid w:val="002A2DC3"/>
    <w:rsid w:val="002A3055"/>
    <w:rsid w:val="002A4CB4"/>
    <w:rsid w:val="002A612B"/>
    <w:rsid w:val="002C09FC"/>
    <w:rsid w:val="002C4D79"/>
    <w:rsid w:val="002D08BB"/>
    <w:rsid w:val="002D1675"/>
    <w:rsid w:val="002D1EC2"/>
    <w:rsid w:val="002E0624"/>
    <w:rsid w:val="002E6A03"/>
    <w:rsid w:val="002F37BE"/>
    <w:rsid w:val="002F3FC6"/>
    <w:rsid w:val="00300D0B"/>
    <w:rsid w:val="003059D6"/>
    <w:rsid w:val="00306096"/>
    <w:rsid w:val="00317FD2"/>
    <w:rsid w:val="00323026"/>
    <w:rsid w:val="00325A0D"/>
    <w:rsid w:val="00331683"/>
    <w:rsid w:val="00340234"/>
    <w:rsid w:val="003417B9"/>
    <w:rsid w:val="003454CA"/>
    <w:rsid w:val="003511AD"/>
    <w:rsid w:val="00352FBE"/>
    <w:rsid w:val="003551EE"/>
    <w:rsid w:val="00357DB9"/>
    <w:rsid w:val="00361B9C"/>
    <w:rsid w:val="00365AC2"/>
    <w:rsid w:val="0037338C"/>
    <w:rsid w:val="00377C4A"/>
    <w:rsid w:val="00377F8B"/>
    <w:rsid w:val="003802A1"/>
    <w:rsid w:val="00380EFC"/>
    <w:rsid w:val="0038601E"/>
    <w:rsid w:val="00391DDC"/>
    <w:rsid w:val="00397454"/>
    <w:rsid w:val="003A61F9"/>
    <w:rsid w:val="003A69CB"/>
    <w:rsid w:val="003B3ADF"/>
    <w:rsid w:val="003B45B5"/>
    <w:rsid w:val="003B7903"/>
    <w:rsid w:val="003B7B17"/>
    <w:rsid w:val="003C42F7"/>
    <w:rsid w:val="003C4E9C"/>
    <w:rsid w:val="003C5375"/>
    <w:rsid w:val="003D3BD6"/>
    <w:rsid w:val="003D7780"/>
    <w:rsid w:val="003E1C9C"/>
    <w:rsid w:val="003E4B02"/>
    <w:rsid w:val="003E671E"/>
    <w:rsid w:val="003F151A"/>
    <w:rsid w:val="003F1CE3"/>
    <w:rsid w:val="003F5F69"/>
    <w:rsid w:val="004012CF"/>
    <w:rsid w:val="00402FF3"/>
    <w:rsid w:val="004110D2"/>
    <w:rsid w:val="0041774F"/>
    <w:rsid w:val="004216D8"/>
    <w:rsid w:val="00423213"/>
    <w:rsid w:val="00426D58"/>
    <w:rsid w:val="004273AA"/>
    <w:rsid w:val="00427F2E"/>
    <w:rsid w:val="00430603"/>
    <w:rsid w:val="00434F17"/>
    <w:rsid w:val="00441585"/>
    <w:rsid w:val="004447EE"/>
    <w:rsid w:val="00445D06"/>
    <w:rsid w:val="00450A99"/>
    <w:rsid w:val="00454EE0"/>
    <w:rsid w:val="00454FB3"/>
    <w:rsid w:val="0046044E"/>
    <w:rsid w:val="00461DBA"/>
    <w:rsid w:val="00470064"/>
    <w:rsid w:val="00477720"/>
    <w:rsid w:val="00477ECD"/>
    <w:rsid w:val="0048178E"/>
    <w:rsid w:val="00481AAF"/>
    <w:rsid w:val="00483CE2"/>
    <w:rsid w:val="00487D74"/>
    <w:rsid w:val="00487E9B"/>
    <w:rsid w:val="004906C8"/>
    <w:rsid w:val="004979A2"/>
    <w:rsid w:val="004A01E4"/>
    <w:rsid w:val="004A0CC0"/>
    <w:rsid w:val="004B3753"/>
    <w:rsid w:val="004C7621"/>
    <w:rsid w:val="004D76FC"/>
    <w:rsid w:val="004E5D8D"/>
    <w:rsid w:val="004E6BE9"/>
    <w:rsid w:val="004F039C"/>
    <w:rsid w:val="004F4293"/>
    <w:rsid w:val="004F4E60"/>
    <w:rsid w:val="00501E21"/>
    <w:rsid w:val="00503E1B"/>
    <w:rsid w:val="00506B8C"/>
    <w:rsid w:val="00515100"/>
    <w:rsid w:val="005152E2"/>
    <w:rsid w:val="00520F03"/>
    <w:rsid w:val="0052164E"/>
    <w:rsid w:val="00522352"/>
    <w:rsid w:val="00523CF0"/>
    <w:rsid w:val="00524A01"/>
    <w:rsid w:val="00543206"/>
    <w:rsid w:val="00550A0E"/>
    <w:rsid w:val="00562653"/>
    <w:rsid w:val="005645BE"/>
    <w:rsid w:val="00567D72"/>
    <w:rsid w:val="00570592"/>
    <w:rsid w:val="005733EB"/>
    <w:rsid w:val="00582600"/>
    <w:rsid w:val="00597826"/>
    <w:rsid w:val="005A08C7"/>
    <w:rsid w:val="005A492F"/>
    <w:rsid w:val="005A6DD5"/>
    <w:rsid w:val="005B6443"/>
    <w:rsid w:val="005C1E97"/>
    <w:rsid w:val="005D2B59"/>
    <w:rsid w:val="005D370F"/>
    <w:rsid w:val="005E6C3F"/>
    <w:rsid w:val="005F57F0"/>
    <w:rsid w:val="005F6CA8"/>
    <w:rsid w:val="006019B4"/>
    <w:rsid w:val="00603BBF"/>
    <w:rsid w:val="00605624"/>
    <w:rsid w:val="006069DC"/>
    <w:rsid w:val="00611928"/>
    <w:rsid w:val="00613AD7"/>
    <w:rsid w:val="00615B25"/>
    <w:rsid w:val="00616564"/>
    <w:rsid w:val="006168E4"/>
    <w:rsid w:val="00616A3A"/>
    <w:rsid w:val="0062063C"/>
    <w:rsid w:val="006250BE"/>
    <w:rsid w:val="00627191"/>
    <w:rsid w:val="0063265E"/>
    <w:rsid w:val="0063729B"/>
    <w:rsid w:val="006375B6"/>
    <w:rsid w:val="0064073C"/>
    <w:rsid w:val="0064178A"/>
    <w:rsid w:val="00651AA0"/>
    <w:rsid w:val="006615F9"/>
    <w:rsid w:val="006639E2"/>
    <w:rsid w:val="00666AD1"/>
    <w:rsid w:val="00671E1E"/>
    <w:rsid w:val="00676967"/>
    <w:rsid w:val="00685B4A"/>
    <w:rsid w:val="0069410C"/>
    <w:rsid w:val="006979E0"/>
    <w:rsid w:val="00697DD0"/>
    <w:rsid w:val="006A2573"/>
    <w:rsid w:val="006A6BD9"/>
    <w:rsid w:val="006B0F04"/>
    <w:rsid w:val="006B7271"/>
    <w:rsid w:val="006C3BD0"/>
    <w:rsid w:val="006C6DA5"/>
    <w:rsid w:val="006D5B07"/>
    <w:rsid w:val="006E059E"/>
    <w:rsid w:val="006E1045"/>
    <w:rsid w:val="006E7755"/>
    <w:rsid w:val="006F2470"/>
    <w:rsid w:val="006F7AEB"/>
    <w:rsid w:val="00700416"/>
    <w:rsid w:val="007051B0"/>
    <w:rsid w:val="0070767C"/>
    <w:rsid w:val="00711E3F"/>
    <w:rsid w:val="00713975"/>
    <w:rsid w:val="00715527"/>
    <w:rsid w:val="00717553"/>
    <w:rsid w:val="0072333B"/>
    <w:rsid w:val="00725024"/>
    <w:rsid w:val="00725697"/>
    <w:rsid w:val="00731874"/>
    <w:rsid w:val="00740F19"/>
    <w:rsid w:val="007433D8"/>
    <w:rsid w:val="00744EEF"/>
    <w:rsid w:val="00745175"/>
    <w:rsid w:val="00751A67"/>
    <w:rsid w:val="00754CAE"/>
    <w:rsid w:val="0076518F"/>
    <w:rsid w:val="00766B1F"/>
    <w:rsid w:val="00766B69"/>
    <w:rsid w:val="00767BC9"/>
    <w:rsid w:val="00774536"/>
    <w:rsid w:val="00775BF4"/>
    <w:rsid w:val="00794F80"/>
    <w:rsid w:val="007A5EAA"/>
    <w:rsid w:val="007A6634"/>
    <w:rsid w:val="007A681B"/>
    <w:rsid w:val="007B1212"/>
    <w:rsid w:val="007B2C77"/>
    <w:rsid w:val="007B2C83"/>
    <w:rsid w:val="007B378D"/>
    <w:rsid w:val="007B3C72"/>
    <w:rsid w:val="007B4114"/>
    <w:rsid w:val="007C3098"/>
    <w:rsid w:val="007C635F"/>
    <w:rsid w:val="007C6A59"/>
    <w:rsid w:val="007C6E76"/>
    <w:rsid w:val="007D1A27"/>
    <w:rsid w:val="007D1F15"/>
    <w:rsid w:val="007D25B1"/>
    <w:rsid w:val="007D2878"/>
    <w:rsid w:val="007D3F50"/>
    <w:rsid w:val="007D56C3"/>
    <w:rsid w:val="007D585D"/>
    <w:rsid w:val="007D5A20"/>
    <w:rsid w:val="007E151B"/>
    <w:rsid w:val="007E4685"/>
    <w:rsid w:val="007F5E28"/>
    <w:rsid w:val="007F62F9"/>
    <w:rsid w:val="007F6E5B"/>
    <w:rsid w:val="00804CAE"/>
    <w:rsid w:val="008102A9"/>
    <w:rsid w:val="00810F15"/>
    <w:rsid w:val="00811205"/>
    <w:rsid w:val="00812888"/>
    <w:rsid w:val="00812C48"/>
    <w:rsid w:val="00812E6B"/>
    <w:rsid w:val="008212A5"/>
    <w:rsid w:val="008217D2"/>
    <w:rsid w:val="00826047"/>
    <w:rsid w:val="00827B69"/>
    <w:rsid w:val="00830D0D"/>
    <w:rsid w:val="00834D80"/>
    <w:rsid w:val="00845E69"/>
    <w:rsid w:val="00847D23"/>
    <w:rsid w:val="00860CB7"/>
    <w:rsid w:val="00862368"/>
    <w:rsid w:val="00865FFD"/>
    <w:rsid w:val="008707E9"/>
    <w:rsid w:val="00884054"/>
    <w:rsid w:val="00887A61"/>
    <w:rsid w:val="00887CAA"/>
    <w:rsid w:val="00892D37"/>
    <w:rsid w:val="0089452E"/>
    <w:rsid w:val="008A3580"/>
    <w:rsid w:val="008B22F0"/>
    <w:rsid w:val="008B668F"/>
    <w:rsid w:val="008B678F"/>
    <w:rsid w:val="008B7187"/>
    <w:rsid w:val="008C00FA"/>
    <w:rsid w:val="008C1A65"/>
    <w:rsid w:val="008C3E28"/>
    <w:rsid w:val="008C455A"/>
    <w:rsid w:val="008C55A3"/>
    <w:rsid w:val="008D1ED2"/>
    <w:rsid w:val="008D6C87"/>
    <w:rsid w:val="008E629B"/>
    <w:rsid w:val="008E6375"/>
    <w:rsid w:val="008F2BA6"/>
    <w:rsid w:val="008F31B3"/>
    <w:rsid w:val="00902F0D"/>
    <w:rsid w:val="00911AD7"/>
    <w:rsid w:val="00913196"/>
    <w:rsid w:val="00922DF7"/>
    <w:rsid w:val="00932918"/>
    <w:rsid w:val="00942A79"/>
    <w:rsid w:val="00944468"/>
    <w:rsid w:val="00944DC9"/>
    <w:rsid w:val="0095267A"/>
    <w:rsid w:val="009538B5"/>
    <w:rsid w:val="009567F2"/>
    <w:rsid w:val="00961D50"/>
    <w:rsid w:val="00962048"/>
    <w:rsid w:val="00964154"/>
    <w:rsid w:val="00964A99"/>
    <w:rsid w:val="0096643B"/>
    <w:rsid w:val="00966726"/>
    <w:rsid w:val="00967602"/>
    <w:rsid w:val="00970136"/>
    <w:rsid w:val="009738FB"/>
    <w:rsid w:val="00973E6E"/>
    <w:rsid w:val="009743C4"/>
    <w:rsid w:val="00977D80"/>
    <w:rsid w:val="009846FD"/>
    <w:rsid w:val="0099331E"/>
    <w:rsid w:val="00997358"/>
    <w:rsid w:val="009A18AC"/>
    <w:rsid w:val="009A4C5A"/>
    <w:rsid w:val="009A5D16"/>
    <w:rsid w:val="009A686F"/>
    <w:rsid w:val="009A6A58"/>
    <w:rsid w:val="009A6D8A"/>
    <w:rsid w:val="009A749C"/>
    <w:rsid w:val="009B2084"/>
    <w:rsid w:val="009B3487"/>
    <w:rsid w:val="009B4CE2"/>
    <w:rsid w:val="009C564F"/>
    <w:rsid w:val="009E227D"/>
    <w:rsid w:val="009E31C7"/>
    <w:rsid w:val="009E54F4"/>
    <w:rsid w:val="009E7413"/>
    <w:rsid w:val="009F23B4"/>
    <w:rsid w:val="00A00D5F"/>
    <w:rsid w:val="00A04A4E"/>
    <w:rsid w:val="00A0661B"/>
    <w:rsid w:val="00A10F7A"/>
    <w:rsid w:val="00A112FB"/>
    <w:rsid w:val="00A17F7A"/>
    <w:rsid w:val="00A44B75"/>
    <w:rsid w:val="00A47C12"/>
    <w:rsid w:val="00A51B64"/>
    <w:rsid w:val="00A608D7"/>
    <w:rsid w:val="00A6194C"/>
    <w:rsid w:val="00A625E2"/>
    <w:rsid w:val="00A705A7"/>
    <w:rsid w:val="00A72465"/>
    <w:rsid w:val="00A72A27"/>
    <w:rsid w:val="00A80C92"/>
    <w:rsid w:val="00AA43D6"/>
    <w:rsid w:val="00AA648E"/>
    <w:rsid w:val="00AB09E3"/>
    <w:rsid w:val="00AB0C77"/>
    <w:rsid w:val="00AB3710"/>
    <w:rsid w:val="00AB4B0F"/>
    <w:rsid w:val="00AC0C6C"/>
    <w:rsid w:val="00AC0CCC"/>
    <w:rsid w:val="00AC3768"/>
    <w:rsid w:val="00AD78D8"/>
    <w:rsid w:val="00AE3CCC"/>
    <w:rsid w:val="00AE4213"/>
    <w:rsid w:val="00B02A6E"/>
    <w:rsid w:val="00B04F44"/>
    <w:rsid w:val="00B07707"/>
    <w:rsid w:val="00B10F5B"/>
    <w:rsid w:val="00B14094"/>
    <w:rsid w:val="00B20329"/>
    <w:rsid w:val="00B23959"/>
    <w:rsid w:val="00B32CD3"/>
    <w:rsid w:val="00B3672D"/>
    <w:rsid w:val="00B36C81"/>
    <w:rsid w:val="00B3772D"/>
    <w:rsid w:val="00B54142"/>
    <w:rsid w:val="00B554F8"/>
    <w:rsid w:val="00B55582"/>
    <w:rsid w:val="00B723ED"/>
    <w:rsid w:val="00B8387B"/>
    <w:rsid w:val="00B86A10"/>
    <w:rsid w:val="00B87DB3"/>
    <w:rsid w:val="00BA2327"/>
    <w:rsid w:val="00BA4DC0"/>
    <w:rsid w:val="00BA7AD1"/>
    <w:rsid w:val="00BB243B"/>
    <w:rsid w:val="00BC0FDD"/>
    <w:rsid w:val="00BC22E0"/>
    <w:rsid w:val="00BC24E8"/>
    <w:rsid w:val="00BC69A7"/>
    <w:rsid w:val="00BE32A8"/>
    <w:rsid w:val="00BF6F1C"/>
    <w:rsid w:val="00C01C2F"/>
    <w:rsid w:val="00C1277D"/>
    <w:rsid w:val="00C2109F"/>
    <w:rsid w:val="00C2287C"/>
    <w:rsid w:val="00C34E64"/>
    <w:rsid w:val="00C364A1"/>
    <w:rsid w:val="00C40FD6"/>
    <w:rsid w:val="00C47608"/>
    <w:rsid w:val="00C50568"/>
    <w:rsid w:val="00C52738"/>
    <w:rsid w:val="00C531DA"/>
    <w:rsid w:val="00C66279"/>
    <w:rsid w:val="00C7624C"/>
    <w:rsid w:val="00CA3280"/>
    <w:rsid w:val="00CB0ED1"/>
    <w:rsid w:val="00CB147C"/>
    <w:rsid w:val="00CB2B18"/>
    <w:rsid w:val="00CB2E37"/>
    <w:rsid w:val="00CB60D0"/>
    <w:rsid w:val="00CC0C5F"/>
    <w:rsid w:val="00CC2BE6"/>
    <w:rsid w:val="00CC3AB7"/>
    <w:rsid w:val="00CD2D8C"/>
    <w:rsid w:val="00CE2ADF"/>
    <w:rsid w:val="00CE5425"/>
    <w:rsid w:val="00CE6F36"/>
    <w:rsid w:val="00CF03EA"/>
    <w:rsid w:val="00CF174B"/>
    <w:rsid w:val="00CF2F9A"/>
    <w:rsid w:val="00CF6468"/>
    <w:rsid w:val="00D012D5"/>
    <w:rsid w:val="00D024D7"/>
    <w:rsid w:val="00D03560"/>
    <w:rsid w:val="00D06CA0"/>
    <w:rsid w:val="00D170A2"/>
    <w:rsid w:val="00D26D95"/>
    <w:rsid w:val="00D271EF"/>
    <w:rsid w:val="00D27721"/>
    <w:rsid w:val="00D33028"/>
    <w:rsid w:val="00D36BD5"/>
    <w:rsid w:val="00D42929"/>
    <w:rsid w:val="00D60396"/>
    <w:rsid w:val="00D633C2"/>
    <w:rsid w:val="00D70DD1"/>
    <w:rsid w:val="00D72D16"/>
    <w:rsid w:val="00D74E56"/>
    <w:rsid w:val="00D76554"/>
    <w:rsid w:val="00D85333"/>
    <w:rsid w:val="00D86340"/>
    <w:rsid w:val="00D90540"/>
    <w:rsid w:val="00D91500"/>
    <w:rsid w:val="00D9743B"/>
    <w:rsid w:val="00D97E7D"/>
    <w:rsid w:val="00DA380F"/>
    <w:rsid w:val="00DA67C7"/>
    <w:rsid w:val="00DA7F14"/>
    <w:rsid w:val="00DB5C0A"/>
    <w:rsid w:val="00DC387C"/>
    <w:rsid w:val="00DC3C81"/>
    <w:rsid w:val="00DC55D6"/>
    <w:rsid w:val="00DC6A2E"/>
    <w:rsid w:val="00DC7E7A"/>
    <w:rsid w:val="00DD13E2"/>
    <w:rsid w:val="00DE1B70"/>
    <w:rsid w:val="00DE31DF"/>
    <w:rsid w:val="00DE5D9D"/>
    <w:rsid w:val="00DF003C"/>
    <w:rsid w:val="00DF0645"/>
    <w:rsid w:val="00DF4501"/>
    <w:rsid w:val="00DF62A4"/>
    <w:rsid w:val="00E0203D"/>
    <w:rsid w:val="00E06769"/>
    <w:rsid w:val="00E1072D"/>
    <w:rsid w:val="00E10BB4"/>
    <w:rsid w:val="00E17249"/>
    <w:rsid w:val="00E17D32"/>
    <w:rsid w:val="00E216D9"/>
    <w:rsid w:val="00E23F38"/>
    <w:rsid w:val="00E26FCA"/>
    <w:rsid w:val="00E30229"/>
    <w:rsid w:val="00E31A64"/>
    <w:rsid w:val="00E45841"/>
    <w:rsid w:val="00E476CF"/>
    <w:rsid w:val="00E50882"/>
    <w:rsid w:val="00E53119"/>
    <w:rsid w:val="00E60F63"/>
    <w:rsid w:val="00E61940"/>
    <w:rsid w:val="00E632AA"/>
    <w:rsid w:val="00E63D4F"/>
    <w:rsid w:val="00E6467A"/>
    <w:rsid w:val="00E85365"/>
    <w:rsid w:val="00E854AF"/>
    <w:rsid w:val="00E9479A"/>
    <w:rsid w:val="00EA1F89"/>
    <w:rsid w:val="00EA53F7"/>
    <w:rsid w:val="00EA597E"/>
    <w:rsid w:val="00EB0B43"/>
    <w:rsid w:val="00EB79CD"/>
    <w:rsid w:val="00EC454B"/>
    <w:rsid w:val="00EC5E3E"/>
    <w:rsid w:val="00ED00C9"/>
    <w:rsid w:val="00ED0EFB"/>
    <w:rsid w:val="00ED19FB"/>
    <w:rsid w:val="00ED255A"/>
    <w:rsid w:val="00ED57BF"/>
    <w:rsid w:val="00ED6F3C"/>
    <w:rsid w:val="00EE08B6"/>
    <w:rsid w:val="00EE2200"/>
    <w:rsid w:val="00EE2942"/>
    <w:rsid w:val="00EE2A41"/>
    <w:rsid w:val="00EF5B70"/>
    <w:rsid w:val="00F01245"/>
    <w:rsid w:val="00F0351B"/>
    <w:rsid w:val="00F10DEE"/>
    <w:rsid w:val="00F12BAF"/>
    <w:rsid w:val="00F152F2"/>
    <w:rsid w:val="00F206FC"/>
    <w:rsid w:val="00F22566"/>
    <w:rsid w:val="00F2630A"/>
    <w:rsid w:val="00F2683D"/>
    <w:rsid w:val="00F30C01"/>
    <w:rsid w:val="00F32BE3"/>
    <w:rsid w:val="00F46ABE"/>
    <w:rsid w:val="00F50A57"/>
    <w:rsid w:val="00F50E7A"/>
    <w:rsid w:val="00F6495C"/>
    <w:rsid w:val="00F7039F"/>
    <w:rsid w:val="00F727B0"/>
    <w:rsid w:val="00F96370"/>
    <w:rsid w:val="00FA4C4E"/>
    <w:rsid w:val="00FB0C03"/>
    <w:rsid w:val="00FB69A8"/>
    <w:rsid w:val="00FB6EFA"/>
    <w:rsid w:val="00FB7F9C"/>
    <w:rsid w:val="00FC3461"/>
    <w:rsid w:val="00FD2799"/>
    <w:rsid w:val="00FD2E24"/>
    <w:rsid w:val="00FD3F68"/>
    <w:rsid w:val="00FD4599"/>
    <w:rsid w:val="00FD4784"/>
    <w:rsid w:val="00FD65FE"/>
    <w:rsid w:val="00FE2F92"/>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785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59430925">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188ED-7AC9-49F6-8384-2A0C596A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7342</Words>
  <Characters>40384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2019-01-24T01:13:00Z</cp:lastPrinted>
  <dcterms:created xsi:type="dcterms:W3CDTF">2019-01-31T17:23:00Z</dcterms:created>
  <dcterms:modified xsi:type="dcterms:W3CDTF">2019-01-31T17:23:00Z</dcterms:modified>
</cp:coreProperties>
</file>